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54" w:rsidRPr="001A1345" w:rsidRDefault="001A1345">
      <w:pPr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На сайт\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10-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45" w:rsidRPr="001A1345" w:rsidRDefault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345" w:rsidRPr="001A1345" w:rsidRDefault="001A1345" w:rsidP="001A1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1A1345" w:rsidRPr="001A1345" w:rsidRDefault="001A1345" w:rsidP="001A1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на базовом уровне ученик должен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1A1345" w:rsidRPr="001A1345" w:rsidRDefault="001A1345" w:rsidP="001A1345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1A1345" w:rsidRPr="001A1345" w:rsidRDefault="001A1345" w:rsidP="001A13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уметь:</w:t>
      </w:r>
    </w:p>
    <w:p w:rsidR="001A1345" w:rsidRPr="001A1345" w:rsidRDefault="001A1345" w:rsidP="001A13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говорение</w:t>
      </w:r>
    </w:p>
    <w:p w:rsidR="001A1345" w:rsidRPr="001A1345" w:rsidRDefault="001A1345" w:rsidP="001A134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lastRenderedPageBreak/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аудирование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обучения: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чтение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письменная речь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общения с представителями других стран, ориентации в современном поликультурном мире;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расширения возможностей в выборе будущей профессиональной деятельности;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1A1345" w:rsidRPr="001A1345" w:rsidRDefault="001A1345" w:rsidP="00C674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Социально-бытовая сфера</w:t>
      </w:r>
      <w:r w:rsidRPr="001A1345">
        <w:rPr>
          <w:rFonts w:ascii="Times New Roman" w:hAnsi="Times New Roman" w:cs="Times New Roman"/>
          <w:sz w:val="28"/>
          <w:szCs w:val="28"/>
        </w:rPr>
        <w:t>. Повседневная жизнь, быт, семья. Межличностные отношения. Здоровье и забота о нем.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Социально-культурная сфера.</w:t>
      </w:r>
      <w:r w:rsidRPr="001A1345">
        <w:rPr>
          <w:rFonts w:ascii="Times New Roman" w:hAnsi="Times New Roman" w:cs="Times New Roman"/>
          <w:sz w:val="28"/>
          <w:szCs w:val="28"/>
        </w:rPr>
        <w:t xml:space="preserve"> Жизнь в городе и сельской местности. Научно-технический прогресс*(12). Природа и экология. Молодежь в современном обществе. </w:t>
      </w:r>
      <w:r w:rsidRPr="001A1345">
        <w:rPr>
          <w:rFonts w:ascii="Times New Roman" w:hAnsi="Times New Roman" w:cs="Times New Roman"/>
          <w:b/>
          <w:sz w:val="28"/>
          <w:szCs w:val="28"/>
        </w:rPr>
        <w:t>Досуг молодежи.</w:t>
      </w:r>
      <w:r w:rsidRPr="001A1345">
        <w:rPr>
          <w:rFonts w:ascii="Times New Roman" w:hAnsi="Times New Roman" w:cs="Times New Roman"/>
          <w:sz w:val="28"/>
          <w:szCs w:val="28"/>
        </w:rPr>
        <w:t xml:space="preserve">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Учебно-трудовая сфера</w:t>
      </w:r>
      <w:r w:rsidRPr="001A1345">
        <w:rPr>
          <w:rFonts w:ascii="Times New Roman" w:hAnsi="Times New Roman" w:cs="Times New Roman"/>
          <w:sz w:val="28"/>
          <w:szCs w:val="28"/>
        </w:rPr>
        <w:t>. Современный мир профессий. Планы на будущее, проблема выбора профессии. Роль иностранного языка в современном мире.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Виды речевой деятельности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45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45">
        <w:rPr>
          <w:rFonts w:ascii="Times New Roman" w:hAnsi="Times New Roman" w:cs="Times New Roman"/>
          <w:i/>
          <w:sz w:val="28"/>
          <w:szCs w:val="28"/>
        </w:rPr>
        <w:t>Диалогическая речь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45">
        <w:rPr>
          <w:rFonts w:ascii="Times New Roman" w:hAnsi="Times New Roman" w:cs="Times New Roman"/>
          <w:i/>
          <w:sz w:val="28"/>
          <w:szCs w:val="28"/>
        </w:rPr>
        <w:t>Монологическая речь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Pr="001A1345">
        <w:rPr>
          <w:rFonts w:ascii="Times New Roman" w:hAnsi="Times New Roman" w:cs="Times New Roman"/>
          <w:sz w:val="28"/>
          <w:szCs w:val="28"/>
        </w:rPr>
        <w:lastRenderedPageBreak/>
        <w:t>обосновывая свои намерения/поступки; рассуждать о фактах/событиях, приводя примеры, аргументы, делая выводы, описывать особенности жизни и культуры своей страны и страны/стран изучаемого языка.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45">
        <w:rPr>
          <w:rFonts w:ascii="Times New Roman" w:hAnsi="Times New Roman" w:cs="Times New Roman"/>
          <w:i/>
          <w:sz w:val="28"/>
          <w:szCs w:val="28"/>
        </w:rPr>
        <w:t>Аудирование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выборочного понимания необходимой информации в прагматических текстах (рекламе, объявлениях);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45">
        <w:rPr>
          <w:rFonts w:ascii="Times New Roman" w:hAnsi="Times New Roman" w:cs="Times New Roman"/>
          <w:i/>
          <w:sz w:val="28"/>
          <w:szCs w:val="28"/>
        </w:rPr>
        <w:t>Чтение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lastRenderedPageBreak/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 интересующую информацию; определять свое отношение к прочитанному.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45">
        <w:rPr>
          <w:rFonts w:ascii="Times New Roman" w:hAnsi="Times New Roman" w:cs="Times New Roman"/>
          <w:i/>
          <w:sz w:val="28"/>
          <w:szCs w:val="28"/>
        </w:rPr>
        <w:t>Письменная речь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45">
        <w:rPr>
          <w:rFonts w:ascii="Times New Roman" w:hAnsi="Times New Roman" w:cs="Times New Roman"/>
          <w:i/>
          <w:sz w:val="28"/>
          <w:szCs w:val="28"/>
        </w:rPr>
        <w:t>Орфография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Совершенствование орфографических навыков, в том числе применительно к новому языковому материалу.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45">
        <w:rPr>
          <w:rFonts w:ascii="Times New Roman" w:hAnsi="Times New Roman" w:cs="Times New Roman"/>
          <w:i/>
          <w:sz w:val="28"/>
          <w:szCs w:val="28"/>
        </w:rPr>
        <w:t>Произносительная сторона речи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45">
        <w:rPr>
          <w:rFonts w:ascii="Times New Roman" w:hAnsi="Times New Roman" w:cs="Times New Roman"/>
          <w:i/>
          <w:sz w:val="28"/>
          <w:szCs w:val="28"/>
        </w:rPr>
        <w:t>Лексическая сторона речи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lastRenderedPageBreak/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Развитие соответствующих лексических навыков.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45">
        <w:rPr>
          <w:rFonts w:ascii="Times New Roman" w:hAnsi="Times New Roman" w:cs="Times New Roman"/>
          <w:i/>
          <w:sz w:val="28"/>
          <w:szCs w:val="28"/>
        </w:rPr>
        <w:t>Грамматическая сторона речи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45">
        <w:rPr>
          <w:rFonts w:ascii="Times New Roman" w:hAnsi="Times New Roman" w:cs="Times New Roman"/>
          <w:i/>
          <w:sz w:val="28"/>
          <w:szCs w:val="28"/>
        </w:rPr>
        <w:t>Социокультурные знания и умения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45">
        <w:rPr>
          <w:rFonts w:ascii="Times New Roman" w:hAnsi="Times New Roman" w:cs="Times New Roman"/>
          <w:i/>
          <w:sz w:val="28"/>
          <w:szCs w:val="28"/>
        </w:rPr>
        <w:t>Компенсаторные умения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45">
        <w:rPr>
          <w:rFonts w:ascii="Times New Roman" w:hAnsi="Times New Roman" w:cs="Times New Roman"/>
          <w:i/>
          <w:sz w:val="28"/>
          <w:szCs w:val="28"/>
        </w:rPr>
        <w:t>Учебно-познавательные умения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lastRenderedPageBreak/>
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sz w:val="28"/>
          <w:szCs w:val="28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A1345" w:rsidRPr="001A1345" w:rsidRDefault="001A1345" w:rsidP="001A134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473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6"/>
        <w:gridCol w:w="3458"/>
        <w:gridCol w:w="83"/>
        <w:gridCol w:w="3904"/>
        <w:gridCol w:w="1392"/>
      </w:tblGrid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3"/>
            <w:bookmarkStart w:id="1" w:name="32058672d919643dc021b76347840491e8efe824"/>
            <w:bookmarkEnd w:id="0"/>
            <w:bookmarkEnd w:id="1"/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Содержание стандарта</w:t>
            </w: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Тема урока для журнала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умения. Предметное содержание речи. Учебно-трудовая сфера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. Современный мир профессий. Планы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выбора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Лексическая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сторона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Employ, employee, retire, qualification, experience, salary, colleague, earn, application, nursery teacher, flight attendant, civil engineer, civil servant, reward, volunteer.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Грамматическая сторона речи. Повторение настоящего завершенного и завершенно-длительного, разделительные вопросы, вежливые вопросы. Социокультурные знания и умения. Благотворительные организации в Великобритании и в России</w:t>
            </w: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t>Снова школа – новые ожидания.  Школа вчера и сегодня. Имидж молодого человека. Популярные и экстремальные виды спорта. Досуг молодежи. Повседневная жизнь подростка.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 Тренировка в говорении.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Некоторые особенности школьного образования в США и Великобритании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Настоящее совершенное время. Повторение.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Школа вчера и сегодня. Практика в чтении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Советы школьного психолога: как эффективно организовать время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Что я ожидаю от школы. Обсуждение.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Школьная форма. Развитие лексических навыков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Твои идеи о школьной одежде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Косвенная речь. Употребление в речи.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Имидж молодого человека как проявление его внутреннего мира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Проект «Показ моды»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умения. Предметное содержание речи. Социально- культурная сфера.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 в современном обществе. Досуг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Лексическая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сторона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Celebrity, performance, box office, auction, review, starring, audience, director, episode, soundtrack, sitcom.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Грамматическая сторона речи. Страдательные залог. </w:t>
            </w: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Спорт в жизни подростка. Здоровье и забота о нем.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Твое отношение к экстремальным видам спорта.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Олимпийские игры. Повторение страдательного залога.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Обсуждаем преимущества и недостатки занятия спортом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Для здоровья лучше спорт или физкультура?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Молодежь в современном обществе. Обсуждение.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Речевые умения. Предметное содержание речи. Досуг молодежи.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Путешествия по своей стране и за рубежом.  Лексическая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сторона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 mall, shopping centre, a bazaar, lent, borrow, spend, currency, owe, note, a profit, cash, department store, charity store, merchandise, go/make/do….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Грамматическая сторона речи. Придаточные союзы, придаточные предложения, относительные местоимения.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Социокультурные знания и умения. Торговые центры, Мухаммед Юнас.</w:t>
            </w:r>
          </w:p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 молодежи. Расскажи о своем хобби.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Письмо в молодежный журнал. Практика письменной речи.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Значение и место музыки в культуре и жизни разных стран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Повседневная жизнь подростка. Диалог-расспрос.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Отношение с друзьями. Какими они должны быть?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Как управлять своим временем?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Мой идеальный режим. Монолог-сообщение.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Мой идеальный режим. Развитие навыков аудирования и чтения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«Снова школа – новые ожидания».  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Письмо другу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содержание речи. Социально- бытовая сфера. Повседневная жизнь, быт, семья. Межличностные отношения.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Лексическая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сторона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Bully, skip, life coach, phase, deal with, insecurity, go out, hang out, break up, make up, get married, get divorced.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Грамматическая сторона речи. Неличные формы глагола. Модальные глаголы. Социокультурные знания и умения. Психология..</w:t>
            </w: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Повседневная жизнь, быт, семья. Межличностные отношения.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Связь поколений. Расскажи о традициях твоей семьи.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Проект на тему «Истории из прошлого».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Семейная гостиная. Как мы проводим семейные вечера.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разных стратегий чтения. Текст «Из жизни близнецов»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Родные (сводные братья и сестры). Из истории моей семьи.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Что делает семью счастливой. Развитие монологических навыков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Большие, маленькие семьи. Поисковое чтение.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Семейные разногласия. Диалог-расспрос.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Как родители относятся к моим друзьям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Следует ли родителям выбирать друзей для своих детей?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Ролевая игра: «Семья»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Памятная семейная дата. Мини-сочинение.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Космическая свадьба. Ознакомительное чтение.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Система грамматических времен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навыков аудирования и чтения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Контроль домашнего чтения.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«Повседневная жизнь, быт, семья»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письма.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Речевые умения. Предметное содержание речи. Социально- культурная сфера. НАУЧНО-ТЕХНИЧЕСКИЙ ПРОГРЕСС. Природа и экология. Молодежь в современном обществе. Лексическая сторона речи. 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Discovery, invention, software, laptop, gesture, get through, hang up, hang on, call up, connection, exchange 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files).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Грамматическая сторона речи. Условные предложения, сослагательное наклонение, союзы unless, as long as, what if. Социокультурные знания и умения. Изобретения современной науки и техники.</w:t>
            </w: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Научно-технический прогресс.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 Археологические раскопки. Практика в чтении и аудировании и извлечении информации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Что мы знаем об археологических открытиях?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Модальные глаголы и слова, их заменяющие.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Исторические путешествия. Поисковое чтение.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Цивилизация и прогресс. Практика в работе с текстом.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Цивилизация и прогресс. Практика в аудировании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Что мы знаем о древней цивилизации Майя?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Открываем прошлые цивилизации.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Технологические цивилизации. Поисковое чтение.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Изобретения для быта. Развитие лексических навыков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Природа и экология. Работа с лексикой по теме.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Самое важное изобретение. Обоснуй свое мнение.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Роль компьютера в жизни человека.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Словообразование с помощью аффиксации</w:t>
            </w:r>
            <w:r w:rsidRPr="001A13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Прогресс и развитие. Практика в чтении с извлечением информации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Обобщение. Интернациональные слова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Нравственный аспект технического прогресса. Практика в говорении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Проект «Создадим новый приз»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по использованию инфинитива.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Древние цивилизации. Практика в чтении и работе с прочитанным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Проект «Местное рукотворное чудо»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Роботы будущего. Практика в чтении и работе с прочитанным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умений чтения биографического и художественного текстов.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новых изобретений. Сообщение по теме.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Роботы Исаака Азимова. Практика в чтении и работе с прочитанным.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Выполнение проекта «Изменение климата»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«Научно-технический прогресс»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навыков аудирования и устной речи.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умения. Предметное содержание речи. Учебно-трудовая сфера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. Планы на будущее, проблема выбора профессии. Роль иностранного языка в современном мире. Лексическая сторона речи. Learn, study, compulsory, research, Polytechnic, GCE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O-level exam, tuition. Грамматическая сторона речи. Модальные глаголы. Неопределенные местоимения. Социокультурные знания и умения. Образовательная система Великобритании и России, образование в Бангладеше.</w:t>
            </w: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Современный мир профессий. Роль иностранного языка в современном мире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. Тренировка в говорении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Выражения с глаголом «привыкший к чему - то» - to get.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лексических навыков по теме «Программы обмена для школьников»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Практика в письме по теме «Твой мир путешественника»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Страны изучаемого языка, их культурные особенности, достопримечательности.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Аудирование и говорение на основе текста.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Практика в работе с текстом. Лондонское метро: история и современность.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по использованию союзных и вводных слов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умения. Предметное содержание речи. Социально- культурная сфера.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 Жизнь в городе и сельской местности. Страна/страны изучаемого языка, их культурные особенности, достопримечательности. Лексическая сторона речи. 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Far-off place, population, remote, isolated, resident, be stuck, downside, envious, zebra crossing, roundabouts, crowded, country, countryside.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Грамматическая сторона речи. Предлоги направления. Косвенная речь. Социокультурные знания и умения. Лондон.</w:t>
            </w:r>
          </w:p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Речевые умения. Предметное содержание речи. Досуг молодежи.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Страна/ страны изучаемого языка, их культурные особенности, достопримечательности</w:t>
            </w:r>
          </w:p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Лексическая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сторона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Publishing, edition, debut, illustration, audience, choir, conductor, exhibition, rehearsal.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Грамматическая сторона речи. Косвенная речь. </w:t>
            </w: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 в монологической речи по теме «Лондонское метро: история и современность»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Практика в монологической речи по теме «Путешествие по своей стране и за рубежом»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лексических навыков высказываний по теме «Стиль поведения» и использованию в речи конструкции для выражения запрета.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Практика  монологической речи. Хорошие манеры.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6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навыков аудирования. Стиль поведения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Некоторые особенности поведения англичан. Что может удивить англичан в публичном поведении россиян?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Разговор англичан и его особенности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Современный социокультурный портрет англоязычных стран. Культурный шок, восприятие нами непонятных явлений другой культуры.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художественного текста и работа по нахождению запрашиваемой информации.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социокультурными </w:t>
            </w:r>
            <w:r w:rsidRPr="001A13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знаниями. Заметки для путешественника, посещающего другую страну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Ознакомление с социокультурными знаниями. Основные правила вежливости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беседы и диалога по прочитанному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навыков писать письмо по образцу, в том числе на основе выписок из текста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«Поведение»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владения всеми видами диалога на основе изученных тем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понимания на слух высказываний собеседников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общения, содержания аудиотекстов.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всех основных видов чтения аутентичных текстов различных стилей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орфографических навыков, применительно к новому языковому материалу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Систематизация изученного грамматического материала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страноведческих знаний и умений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jc w:val="center"/>
        </w:trPr>
        <w:tc>
          <w:tcPr>
            <w:tcW w:w="4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</w:tbl>
    <w:p w:rsidR="001A1345" w:rsidRPr="001A1345" w:rsidRDefault="001A1345" w:rsidP="001A1345">
      <w:pPr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A1345" w:rsidRPr="001A1345" w:rsidRDefault="001A1345" w:rsidP="001A1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pPr w:leftFromText="180" w:rightFromText="180" w:vertAnchor="text" w:horzAnchor="margin" w:tblpXSpec="center" w:tblpY="140"/>
        <w:tblW w:w="1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6314"/>
        <w:gridCol w:w="6237"/>
        <w:gridCol w:w="850"/>
        <w:gridCol w:w="236"/>
        <w:gridCol w:w="4394"/>
      </w:tblGrid>
      <w:tr w:rsidR="001A1345" w:rsidRPr="001A1345" w:rsidTr="001A1345">
        <w:trPr>
          <w:gridAfter w:val="2"/>
          <w:wAfter w:w="4630" w:type="dxa"/>
          <w:trHeight w:val="654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14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стандарта</w:t>
            </w: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записи в журнал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4" w:type="dxa"/>
            <w:vMerge w:val="restart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умения. Предметное содержание речи. Учебно-трудовая сфера.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 Роль иностранного языка в современном мире. Лексическая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сторона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Possibilities, stroll, excursion, videoconference, submit, distribute, lose points, adolescent, sibling, deadline.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Грамматическая сторона речи. Повторение настоящего завершенного и завершенно-длительного, вопросительные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предложения. Социокультурные знания и умения. Особенности школьного образования</w:t>
            </w: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Языки в современном мире. Знакомство с новой лексикой.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Заимствования в разных языках. Изучающее чтение.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Что такое “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Runglish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”. Поисковое чтение.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Как меняется английский язык. Извлечение необходимой информации.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Роль иностранного языка в современном мире. Обоснуй свое мнение.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Говорим о причинах изучения иностранных языков.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Иностранные языки в моей жизни. Сообщение.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Развитие умений письменной речи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14" w:type="dxa"/>
            <w:vMerge w:val="restart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умения. Предметное содержание речи. Социально- культурная сфера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. Природа и экология. Лексическая сторона речи. Acid, wildlife, endangered, breeze, thunder, blizzard, drought, flood, heatwave, tornado Грамматическая сторона речи. Модальные глаголы. Социокультурные знания и умения. Экологичные страны.</w:t>
            </w: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Глобальная деревня. Что я уже об этом знаю?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Плюсы и минусы глобализации. Обоснуй свое мнение.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Контроль умений письменной речи (сочинение «Ваше мнение»)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Классическая и популярная музыка как элемент глобализации. Аудирование.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Антиглобалистское движение.  Приведи примеры глобализации.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Почему люди мигрируют. Запроси информацию.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А ты за глобализацию.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14" w:type="dxa"/>
            <w:vMerge w:val="restart"/>
          </w:tcPr>
          <w:p w:rsidR="001A1345" w:rsidRPr="001A1345" w:rsidRDefault="001A1345" w:rsidP="001A1345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умения. Предметное содержание речи. Социально- бытовая сфера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. Повседневная жизнь, быт, семья. Лексическая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сторона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Far-off place, population, isolated, resident, roundabouts, crowded, country, countryside, wilderness, reassure, shelter, hunt, luxury.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Грамматическая сторона речи. Повторение простого прошедшего и длительного времен, выражение used to и would, притяжательный падеж, притяжательные местоимения, артикли. Социокультурные знания и умения. Традиционные жилища народов мира (Россия, Кения, Монголия)</w:t>
            </w: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Что ты знаешь о своих правах и обязанностях.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Как ты понимаешь свободу у современных тинэйджеров.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Идеальный старшеклассник- какой он должен быть.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Расскажи о своих правах и обязанностях.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Как ты участвуешь в жизни общества.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Твое отношение к политике и политикам.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Вклад известных людей в жизнь общества. Д. Лихачев. Чтение с полным пониманием прочитанного.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Чувство безопасности. Что можем сделать мы лично. 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«Как защитить Землю. Глобализация»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314" w:type="dxa"/>
            <w:vMerge w:val="restart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умения. Предметное содержание речи. Социально- бытовая сфера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. Межличностные отношения. Учебно- трудовая сфера. Планы на будущее, проблема выбора профессии. Лексическая сторона речи. 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Employ, employee, retire, qualification, experience, salary, colleague, earn, application, a personal profile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Грамматическая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сторона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Повторение простого настоящего и длительного времен, конструкция used to, словообразование Социокультурные знания и умения. Летняя занятость учащихся</w:t>
            </w: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Проблема выбора профессии.  Знакомство с новой лексикой.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Как влияют семья, друзья на выбор профессии.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«Мужские» и «женские» профессии. Аудирование.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Что важно учитывать при выборе профессии.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Планы на будущее. Обоснуй свое намерение.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Что нас ждет после школы. Изучаем возможности.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Как узнать больше о выбранном университете по интернету.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Как узнать больше о выбранном университете.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школ и университетов. 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Известные университеты. Чтение с полным пониманием прочитанного.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Колледж – альтернатива университету или путь к высшему образованию. Запроси информацию.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Сравниваем профессиональное образование в США и России: общее и разное.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За и против обучения в колледже/университете. Обоснуй свое мнение.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Дискуссия « Можно ли сделать карьеру без образования».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Школьные экзамены. Тест- какой ты студент.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Экзаменационная система. Нужно ли совершенствовать? Твои предложения.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Виртуальные университеты. Выдели преимущества и недостатки.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В чем различие разных типов образования.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Опиши свои планы и цели на ближайшие 10 лет.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Непрерывное учение как условие успешности. Учимся прогнозировать текст.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Непрерывное учение как условие успешности. Учимся прогнозировать текст.</w:t>
            </w:r>
          </w:p>
        </w:tc>
        <w:tc>
          <w:tcPr>
            <w:tcW w:w="850" w:type="dxa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 по теме Профессии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 Профессии»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 в формате ЕГЭ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14" w:type="dxa"/>
            <w:vMerge w:val="restart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умения. Предметное содержание речи. Социально- культурная сфера. НАУЧНО- ТЕХНИЧЕСКИЙ ПРОГРЕСС.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Лексическая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сторона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1A1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Vaccination, fossil, selection, experiment, volume, height, weight, space, amount, laboratory, theory, research, solar system.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Грамматическая сторона речи. Повторение прошедшего завершенного и завершенно-длительного, сравнительная ипревосходная степень прилагательных и наречий. Социокультурные знания и умения. Гарвардский университет</w:t>
            </w: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Влияние современных технологий на жизнь человека. Знакомство с новой лексикой.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Технические новинки. Аудирование с извлечением необходимой информации.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Расскажи о современных видах связи в жизни подростков.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Делаем прогнозы на будущее: грядущие технологии.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Повторение грамматики. Способы выражения будущего времени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«Капсула времени» (пишем послание потомкам)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Воспользуемся советами гениев.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Биографии известных ученых. Чтение с полным пониманием.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 о плюсах и минусах инженерных профессий.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Особенности мышления известных гениев в области науки. Ознакомительное чтение.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Круглый стол. Как решать логические задачи.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Наука или выдумка. Как ты считаешь.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Что мы узнали о секретах античного компьютера.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Научные сенсации или мистификации. Изучающее чтение.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Твое здоровье и забота о нем.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Мечты о создании совершенного человека. Чтение научных публикаций.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Дискуссия «Есть ли будущее у клонирования».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Медицина: традиции и новые технологии. Поисковое чтение.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Генно-модифицированные продукты: за и против.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Энциклопедия народных рецептов. Расскажи о своем рецепте от простуды.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На приеме у врача. Диалогическая речь.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Как применяются нано-технологии в медицине.</w:t>
            </w:r>
          </w:p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современных технологий на 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окружающую среду.</w:t>
            </w:r>
          </w:p>
        </w:tc>
        <w:tc>
          <w:tcPr>
            <w:tcW w:w="850" w:type="dxa"/>
            <w:vAlign w:val="center"/>
          </w:tcPr>
          <w:p w:rsid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Специфика твоего региона: угрозы среде и их устранение.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Среда и крупные производства. Проводим репортаж.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Открываем путь в цифровую эпоху. Изучающее чтение.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Любопытные факты об интернете. Ознакомительное чтение.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«Научный прогресс»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Язык для интернета. Предложи свою версию.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Интернет в жизни современного человека. Опиши достоинства и недостатки.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Интернет в жизни современного человека. Опиши достоинства и недостатки.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 по теме «Научно-технический прогресс»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14" w:type="dxa"/>
            <w:vMerge w:val="restart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умения. Предметное содержание речи. Социально- бытовая сфера</w:t>
            </w: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. Здоровье и забота о нем. Социально-культурная сфера. Досуг молодежи. Лексическая сторона речи. Фразовые глаголы. Грамматическая сторона речи. Условные предложения, сравнительные союзы like, as.. Социокультурные знания и умения. Регби</w:t>
            </w: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Жизнь в городе и сельской местности. Знакомство с лексикой по теме.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Чем отличаются люди в городе и селе.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Сельский образ жизни – это возможность быть естественнее и добрее к людям.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Дискуссия «Будущее города и села».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Контроль умений письменной речи (сочинение «Ваше мнение»)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Знакомимся с правилами поведения англичан.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Чем руководствуются люди, выбирая хобби.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Как проводят свободное время в Британии и России (в сравнении).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4"/>
          <w:wAfter w:w="11717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Знакомимся с культурными особенностями страны изучаемого языка.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Знакомимся с культурными особенностями страны изучаемого языка.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Каким должен быть настоящий друг. Сообщение.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Знаменитые пары. Смотрим телепередачу.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Пишем личное письмо.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Твое отношение к онлайн-системе знакомств с друзьями друзей. 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Сравним жизнь в разных странах.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F12783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Сравним жизнь в разных странах.</w:t>
            </w:r>
          </w:p>
        </w:tc>
        <w:tc>
          <w:tcPr>
            <w:tcW w:w="850" w:type="dxa"/>
            <w:vAlign w:val="center"/>
          </w:tcPr>
          <w:p w:rsidR="001A1345" w:rsidRPr="001A1345" w:rsidRDefault="00F12783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Как влияли новые технологии на стиль жизни в разные времена.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Соблюдение традиций в разных странах мира.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«Родная страна»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F12783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  <w:r w:rsidR="001A1345" w:rsidRPr="001A1345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странах мира.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45" w:rsidRPr="001A1345" w:rsidTr="00C67412">
        <w:trPr>
          <w:gridAfter w:val="2"/>
          <w:wAfter w:w="4630" w:type="dxa"/>
          <w:trHeight w:val="304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в формате ЕГЭ.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45" w:rsidRPr="001A1345" w:rsidTr="001A1345">
        <w:trPr>
          <w:trHeight w:val="242"/>
        </w:trPr>
        <w:tc>
          <w:tcPr>
            <w:tcW w:w="911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Merge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1A1345" w:rsidRPr="001A1345" w:rsidTr="001A1345">
        <w:trPr>
          <w:gridAfter w:val="2"/>
          <w:wAfter w:w="4630" w:type="dxa"/>
          <w:trHeight w:val="242"/>
        </w:trPr>
        <w:tc>
          <w:tcPr>
            <w:tcW w:w="7225" w:type="dxa"/>
            <w:gridSpan w:val="2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A1345" w:rsidRPr="001A1345" w:rsidRDefault="001A1345" w:rsidP="001A1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vAlign w:val="center"/>
          </w:tcPr>
          <w:p w:rsidR="001A1345" w:rsidRPr="001A1345" w:rsidRDefault="001A1345" w:rsidP="001A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45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1A1345" w:rsidRPr="001A1345" w:rsidRDefault="001A1345" w:rsidP="001A1345">
      <w:pPr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1A1345" w:rsidP="001A1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345" w:rsidRPr="001A1345" w:rsidRDefault="001A1345">
      <w:pPr>
        <w:rPr>
          <w:rFonts w:ascii="Times New Roman" w:hAnsi="Times New Roman" w:cs="Times New Roman"/>
          <w:sz w:val="28"/>
          <w:szCs w:val="28"/>
        </w:rPr>
      </w:pPr>
    </w:p>
    <w:sectPr w:rsidR="001A1345" w:rsidRPr="001A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4A"/>
    <w:rsid w:val="001A1345"/>
    <w:rsid w:val="002E684A"/>
    <w:rsid w:val="00963C25"/>
    <w:rsid w:val="009B0A0B"/>
    <w:rsid w:val="00C67412"/>
    <w:rsid w:val="00E43E54"/>
    <w:rsid w:val="00F1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F8A59-C293-4546-805A-DB3E7155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13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1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A13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34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A134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2019-09-10T11:06:00Z</dcterms:created>
  <dcterms:modified xsi:type="dcterms:W3CDTF">2019-09-10T11:28:00Z</dcterms:modified>
</cp:coreProperties>
</file>