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E8" w:rsidRDefault="006C73E8" w:rsidP="00E55EBB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Toc419923164"/>
      <w:bookmarkStart w:id="1" w:name="_Toc419926678"/>
    </w:p>
    <w:p w:rsidR="006C73E8" w:rsidRDefault="006C73E8" w:rsidP="00E55EBB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200353" wp14:editId="012C6185">
            <wp:extent cx="5940425" cy="8405495"/>
            <wp:effectExtent l="0" t="0" r="0" b="0"/>
            <wp:docPr id="2" name="Рисунок 2" descr="C:\Documents and Settings\библиотекарь\Мои документы\My Pictures\Samsung\_20181006_09303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библиотекарь\Мои документы\My Pictures\Samsung\_20181006_093035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E8" w:rsidRDefault="006C73E8" w:rsidP="00E55EBB">
      <w:pPr>
        <w:spacing w:before="100" w:beforeAutospacing="1"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bookmarkEnd w:id="0"/>
    <w:bookmarkEnd w:id="1"/>
    <w:p w:rsidR="006C73E8" w:rsidRPr="006C73E8" w:rsidRDefault="002F5721" w:rsidP="006C73E8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</w:t>
      </w:r>
    </w:p>
    <w:p w:rsidR="002F5721" w:rsidRDefault="002F5721" w:rsidP="006C73E8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 w:rsidRPr="006C73E8">
        <w:rPr>
          <w:rFonts w:ascii="Times New Roman" w:hAnsi="Times New Roman" w:cs="Times New Roman"/>
          <w:sz w:val="24"/>
          <w:szCs w:val="24"/>
        </w:rPr>
        <w:t xml:space="preserve">освоения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E30B21">
        <w:rPr>
          <w:rFonts w:ascii="Times New Roman" w:hAnsi="Times New Roman" w:cs="Times New Roman"/>
          <w:sz w:val="24"/>
          <w:szCs w:val="24"/>
        </w:rPr>
        <w:t>, 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4F5">
        <w:rPr>
          <w:rFonts w:ascii="Times New Roman" w:hAnsi="Times New Roman" w:cs="Times New Roman"/>
          <w:sz w:val="24"/>
          <w:szCs w:val="24"/>
        </w:rPr>
        <w:t>«Литературное чтение на родном (русском) языке»</w:t>
      </w:r>
    </w:p>
    <w:p w:rsidR="00B475F8" w:rsidRDefault="00B475F8" w:rsidP="00B475F8">
      <w:pPr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r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Личностные результаты:</w:t>
      </w:r>
    </w:p>
    <w:p w:rsidR="00B475F8" w:rsidRDefault="00B475F8" w:rsidP="00B475F8">
      <w:pPr>
        <w:spacing w:after="0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7) формирование эстетических потребностей, ценностей и чувств;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развитие навыков сотрудничества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color w:val="000000" w:themeColor="text1"/>
          <w:szCs w:val="24"/>
        </w:rPr>
        <w:t>: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освоение способов решения проблем творческого и поискового характера;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5) освоение начальных форм познавательной и личностной рефлексии;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6) использование знаково-символических сре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15) овладение базовыми предметными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475F8" w:rsidRDefault="00B475F8" w:rsidP="00B475F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475F8" w:rsidRDefault="00B475F8" w:rsidP="00EB21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B21" w:rsidRPr="00E30B21" w:rsidRDefault="00E30B21" w:rsidP="00E30B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0B21">
        <w:rPr>
          <w:rFonts w:ascii="Times New Roman" w:hAnsi="Times New Roman" w:cs="Times New Roman"/>
          <w:b/>
          <w:sz w:val="24"/>
          <w:szCs w:val="24"/>
        </w:rPr>
        <w:t>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30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6"/>
      <w:r w:rsidRPr="00B475F8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7"/>
      <w:bookmarkEnd w:id="2"/>
      <w:r w:rsidRPr="00B475F8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</w:t>
      </w:r>
      <w:r w:rsidRPr="00B475F8">
        <w:rPr>
          <w:rFonts w:ascii="Times New Roman" w:hAnsi="Times New Roman" w:cs="Times New Roman"/>
          <w:sz w:val="24"/>
          <w:szCs w:val="24"/>
        </w:rPr>
        <w:lastRenderedPageBreak/>
        <w:t>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8"/>
      <w:bookmarkEnd w:id="3"/>
      <w:r w:rsidRPr="00B475F8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829"/>
      <w:bookmarkEnd w:id="4"/>
      <w:r w:rsidRPr="00B475F8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2F5721" w:rsidRPr="00B475F8" w:rsidRDefault="002F5721" w:rsidP="002F5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8210"/>
      <w:bookmarkEnd w:id="5"/>
      <w:r w:rsidRPr="00B475F8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bookmarkEnd w:id="6"/>
    <w:p w:rsidR="002F5721" w:rsidRDefault="002F5721" w:rsidP="002F5721">
      <w:pPr>
        <w:rPr>
          <w:rFonts w:ascii="Times New Roman" w:hAnsi="Times New Roman" w:cs="Times New Roman"/>
          <w:b/>
          <w:sz w:val="24"/>
          <w:szCs w:val="24"/>
        </w:rPr>
      </w:pPr>
      <w:r w:rsidRPr="00B475F8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4E2402">
        <w:rPr>
          <w:rFonts w:ascii="Times New Roman" w:hAnsi="Times New Roman" w:cs="Times New Roman"/>
          <w:b/>
          <w:sz w:val="24"/>
          <w:szCs w:val="24"/>
        </w:rPr>
        <w:t xml:space="preserve">учебного предмета, </w:t>
      </w:r>
      <w:r w:rsidRPr="00B475F8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Содержание предмета «Литературное чтение</w:t>
      </w:r>
      <w:r w:rsidR="008A144C">
        <w:rPr>
          <w:rFonts w:ascii="Times New Roman" w:hAnsi="Times New Roman" w:cs="Times New Roman"/>
          <w:sz w:val="24"/>
          <w:szCs w:val="24"/>
        </w:rPr>
        <w:t xml:space="preserve"> на родном (русском) языке</w:t>
      </w:r>
      <w:r w:rsidRPr="00E86047">
        <w:rPr>
          <w:rFonts w:ascii="Times New Roman" w:hAnsi="Times New Roman" w:cs="Times New Roman"/>
          <w:sz w:val="24"/>
          <w:szCs w:val="24"/>
        </w:rPr>
        <w:t>» отражает основные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направления работы</w:t>
      </w:r>
      <w:r w:rsidR="008A144C">
        <w:rPr>
          <w:rFonts w:ascii="Times New Roman" w:hAnsi="Times New Roman" w:cs="Times New Roman"/>
          <w:sz w:val="24"/>
          <w:szCs w:val="24"/>
        </w:rPr>
        <w:t xml:space="preserve"> курса «Литературное чтение»</w:t>
      </w:r>
      <w:r w:rsidRPr="00E86047">
        <w:rPr>
          <w:rFonts w:ascii="Times New Roman" w:hAnsi="Times New Roman" w:cs="Times New Roman"/>
          <w:sz w:val="24"/>
          <w:szCs w:val="24"/>
        </w:rPr>
        <w:t xml:space="preserve"> и включает следующие разделы:</w:t>
      </w:r>
    </w:p>
    <w:p w:rsidR="004E2402" w:rsidRPr="00986829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829">
        <w:rPr>
          <w:rFonts w:ascii="Times New Roman" w:hAnsi="Times New Roman" w:cs="Times New Roman"/>
          <w:b/>
          <w:sz w:val="24"/>
          <w:szCs w:val="24"/>
          <w:u w:val="single"/>
        </w:rPr>
        <w:t>Виды речевой и читательской деятельности</w:t>
      </w:r>
    </w:p>
    <w:p w:rsidR="004E2402" w:rsidRPr="0083524A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24A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3524A">
        <w:rPr>
          <w:rFonts w:ascii="Times New Roman" w:hAnsi="Times New Roman" w:cs="Times New Roman"/>
          <w:b/>
          <w:sz w:val="24"/>
          <w:szCs w:val="24"/>
        </w:rPr>
        <w:t xml:space="preserve"> (слушание).</w:t>
      </w:r>
      <w:r w:rsidRPr="008352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Восприятие на слух звучащей речи (высказывание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собеседника, чтение различных текстов). Адекватное понимание содержания звучащей речи,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умение отвечать на вопросы по содержанию услышанного произведения,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последовательности событий, осознание цели речевого высказывания, умение задавать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вопрос по услышанному учебному, научно-познавательному и художественному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произведению.</w:t>
      </w:r>
    </w:p>
    <w:p w:rsidR="004E2402" w:rsidRPr="0083524A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 вслух.</w:t>
      </w:r>
      <w:r w:rsidRPr="00E8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Постепенный переход от слогового к плавному осмысленному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правильному чтению целыми словами вслух (скорость чтения в соответствии с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индивидуальным темпом чтения), постепенное увеличение скорости чтения. Установка на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нормальный для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читающего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темп беглости, позволяющий ему осознать текст.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орфоэпических и интонационных норм чтения. Чтение предложений с интонационным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выделением знаков препинания. Понимание смысловых особенностей разных по виду и типу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текстов, передача их с помощью интонирования.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Чтение про себя.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 Осознание смысла произведения при чтении про себя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(доступных по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объ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му и жанру произведений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>. Определение вида чтения (изучающее, ознакомительное,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просмотровое, выборочное). Умение находить в тексте необходимую информацию.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 др.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разными видами текста</w:t>
      </w:r>
      <w:r w:rsidRPr="0083524A">
        <w:rPr>
          <w:rFonts w:ascii="Times New Roman" w:hAnsi="Times New Roman" w:cs="Times New Roman"/>
          <w:sz w:val="24"/>
          <w:szCs w:val="24"/>
        </w:rPr>
        <w:t>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Общее представление о разных видах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>, учебный, научно-популярный — и их сравнение. Определение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создания этих видов текста. Особенности фольклорного текста.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Прогнозирование содержания книги по е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названию и оформлению.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Самостоятельное определение темы, главной мысли, структуры текста; деление текста</w:t>
      </w:r>
      <w:r w:rsidRPr="00940693"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на смысловые части, их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. Умение работать с разными видами информации.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Участие в коллективном обсуждении: умение отвечать на вопросы, выступать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теме, слушать выступления товарищей, дополнять ответы по ходу беседы, используя текст.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Привлечение справочных и иллюстративно-изобразительных материалов.</w:t>
      </w:r>
    </w:p>
    <w:p w:rsidR="004E2402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Библиографическая культура</w:t>
      </w:r>
      <w:r w:rsidRPr="0083524A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t>Книга как особый вид искусства. Книга как 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необходимых знаний. Первые книги на Руси и начало книгопечатания (общее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представление). Книга учебная, художественная, справочная. Элементы книги: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или оглавление, титульный лист, аннотация, иллюстрации. 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Виды информации в книге: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научная, художественная (с опорой на внешние показатели книги, е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 xml:space="preserve"> справочно-иллюстративный материал).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Выбор книг на основе рекомендованного списка, картотеки, открытого доступа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детским книгам в библиотеке. Алфавитный каталог. Самостоятельное пользование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соответствующими возрасту словарями и справочной литературой.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текстом художественного произведения</w:t>
      </w:r>
      <w:r w:rsidRPr="0083524A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t>Понимание заглавия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его адекватное соотношение с содержанием. Определение особенностей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текста: своеобразие выразительных средств языка (с помощью учителя). Осознание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фольклор есть выражение общечеловеческих нравственных правил и отношений.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Понимание нравственного содержания прочитанного, осознание мотивации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поведения героев, анализ поступков героев с точки зрения норм морали. Осознание понятия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«Родина», представления о проявлении любви к Родине в литературе разных народов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примере народов России). Схожесть тем, идей, героев в фольклоре разных народов.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с использованием выразительных средств языка: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последовательное воспроизведение эпизода с использованием специфической для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 лексики (по вопросам учителя), рассказ по иллюстрациям, пересказ.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Характеристика героя произведения с использованием художественно-выразительных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средств данного текста. Нахождение в тексте слов и выражений, характеризующих героя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событие. Анализ (с помощью учителя), мотивы поступка персонажа. Сопоставление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поступков героев по аналогии или по контрасту. Выявление авторского отношения к герою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основе анализа текста, авторских помет, им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н героев.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произведения. Портрет, характер героя,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выраженные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через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поступки и речь.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>, выборочный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опорных или ключевых слов,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, подробный пересказ эпизода; деление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на части, определение главной мысли каждой части и всего текста,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 каждой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части и всего текста, составление плана в виде назывных предложений из текста,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вопросов, в виде самостоятельно сформулированного высказывания.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героя произведения (отбор слов, выражений в тексте, позволяющих составить рассказ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герое), описание места действия (выбор слов, выражений в тексте, позволяющих составить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данное описание на основе текста). Вычленение и сопоставление эпизодов из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произведений по общности ситуаций, эмоциональной окраске, характеру поступков героев.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Работа с учебными, научно-популярными и другими текстами</w:t>
      </w:r>
      <w:r w:rsidRPr="0083524A">
        <w:rPr>
          <w:rFonts w:ascii="Times New Roman" w:hAnsi="Times New Roman" w:cs="Times New Roman"/>
          <w:sz w:val="24"/>
          <w:szCs w:val="24"/>
        </w:rPr>
        <w:t>.</w:t>
      </w:r>
      <w:r w:rsidRPr="00E86047">
        <w:rPr>
          <w:rFonts w:ascii="Times New Roman" w:hAnsi="Times New Roman" w:cs="Times New Roman"/>
          <w:sz w:val="24"/>
          <w:szCs w:val="24"/>
        </w:rPr>
        <w:t xml:space="preserve"> Понимание заглавия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произведения; адекватное соотношение с его содержанием. Определение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учебного и научно-популярного текстов (передача информации). Понимание отдельных,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наиболее общих особенностей текстов былин, легенд, библейских рассказов (по отрывкам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или небольшим текстам). Знакомство с простейшими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при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мами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анализа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текста: установление причинно-следственных связей. Определение главной мысли текста.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Деление текста на части. Определение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. </w:t>
      </w:r>
      <w:r w:rsidRPr="00E86047">
        <w:rPr>
          <w:rFonts w:ascii="Times New Roman" w:hAnsi="Times New Roman" w:cs="Times New Roman"/>
          <w:sz w:val="24"/>
          <w:szCs w:val="24"/>
        </w:rPr>
        <w:lastRenderedPageBreak/>
        <w:t>Ключевые или опорные слова. 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алгоритма деятельности по воспроизведению текста. Воспроизведение текста с опорой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ключевые слова, модель, схему. Подробный пересказ текста. Краткий пересказ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(выделение главного в содержании текста).</w:t>
      </w:r>
    </w:p>
    <w:p w:rsidR="004E2402" w:rsidRPr="0083524A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24A">
        <w:rPr>
          <w:rFonts w:ascii="Times New Roman" w:hAnsi="Times New Roman" w:cs="Times New Roman"/>
          <w:b/>
          <w:sz w:val="24"/>
          <w:szCs w:val="24"/>
        </w:rPr>
        <w:t>Говорение (культура речевого общения)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выслушивать,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перебивая, собеседника и в вежливой форме высказывать свою точку зрения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обсуждаемому произведению (учебному, научно-познавательному, художественному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тексту). Доказательство собственной точки зрения с опорой на текст или собственный опыт.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Использование норм речевого этикета в условиях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 общения. Знакомство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особенностями национального этикета на основе фольклорных произведений.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</w:t>
      </w:r>
      <w:r>
        <w:rPr>
          <w:rFonts w:ascii="Times New Roman" w:hAnsi="Times New Roman" w:cs="Times New Roman"/>
          <w:sz w:val="24"/>
          <w:szCs w:val="24"/>
        </w:rPr>
        <w:t xml:space="preserve"> многозначность</w:t>
      </w:r>
      <w:r w:rsidRPr="00E86047">
        <w:rPr>
          <w:rFonts w:ascii="Times New Roman" w:hAnsi="Times New Roman" w:cs="Times New Roman"/>
          <w:sz w:val="24"/>
          <w:szCs w:val="24"/>
        </w:rPr>
        <w:t>), целенаправленное пополнение активного словарного запаса.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небольшого объ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ма с опорой на авторский текст, по предложенной теме или в виде (форме)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ответа на вопрос. Отражение основной мысли текста в высказывании. Передача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прочитанного или прослушанного 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специфики научно-популярного, учебного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художественного текста.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Передача впечатлений (из повседневной жизни, от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художественного произведения, произведения изобразительного искусства) в рассказе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(описание, рассуждение, повествование). Самостоятельное построение плана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высказывания. Отбор и использование выразительных средств языка (синонимы, антонимы,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сравнение) 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особенностей монологического высказывания.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прочитанного произведения,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E86047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сюжетных линий, короткий рассказ по рисункам либо на заданную тему.</w:t>
      </w:r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выразительных средств языка (синонимы,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антонимы, сравнение) в мини-сочинениях (повествование, описание, рассуждение), рассказ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на заданную тему, отзыв.</w:t>
      </w:r>
      <w:proofErr w:type="gramEnd"/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Круг детского чтения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классиков отечественной литературы XIX—XX вв., классиков детской литературы,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(с уч</w:t>
      </w:r>
      <w:r w:rsidRPr="00E86047">
        <w:rPr>
          <w:rFonts w:ascii="Cambria Math" w:hAnsi="Cambria Math" w:cs="Cambria Math"/>
          <w:sz w:val="24"/>
          <w:szCs w:val="24"/>
        </w:rPr>
        <w:t>ѐ</w:t>
      </w:r>
      <w:r w:rsidRPr="00E86047">
        <w:rPr>
          <w:rFonts w:ascii="Times New Roman" w:hAnsi="Times New Roman" w:cs="Times New Roman"/>
          <w:sz w:val="24"/>
          <w:szCs w:val="24"/>
        </w:rPr>
        <w:t>том многонационального характера России)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 зарубежной литературы, доступные для восприятия младших школьников.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фантастическая, научно-популярная, справочно-энциклопедическая литература; детские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периодические издания (по выбору).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природе, детях, братьях наших меньших, добре и зле, юмористические произведения.</w:t>
      </w:r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 (практическое освоение)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учителя) средств выразительности: синонимов, антонимов, эпитетов, сравнений, метафор,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гипербол.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художественный образ, искусство слова, автор (рассказчик), сюжет, тема; герой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произведения: его портрет, речь, поступки, мысли; отношение автора к герою.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разных видов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47">
        <w:rPr>
          <w:rFonts w:ascii="Times New Roman" w:hAnsi="Times New Roman" w:cs="Times New Roman"/>
          <w:sz w:val="24"/>
          <w:szCs w:val="24"/>
        </w:rPr>
        <w:t>рассказывания: повествование (рассказ), описание (пейзаж, портрет, интерьер), рассуждение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(монолог героя, диалог героев).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стихотворного произведения (ритм, рифма).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lastRenderedPageBreak/>
        <w:t>Фольклор и авторские художественные произведения (различение).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E86047">
        <w:rPr>
          <w:rFonts w:ascii="Times New Roman" w:hAnsi="Times New Roman" w:cs="Times New Roman"/>
          <w:sz w:val="24"/>
          <w:szCs w:val="24"/>
        </w:rPr>
        <w:t>Малые фольклорные формы (колыбельные</w:t>
      </w:r>
      <w:proofErr w:type="gramEnd"/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песни,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, пословицы и поговорки, загадки) — узнавание, различение, определение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основного смысла. Сказки (о животных, бытовые, волшебные). Художественные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особенности сказок: лексика, построение (композиция). Литературная (авторская) сказка.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построения и выразительных средств.</w:t>
      </w:r>
    </w:p>
    <w:p w:rsidR="004E2402" w:rsidRPr="00A05B18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B18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B18">
        <w:rPr>
          <w:rFonts w:ascii="Times New Roman" w:hAnsi="Times New Roman" w:cs="Times New Roman"/>
          <w:b/>
          <w:sz w:val="24"/>
          <w:szCs w:val="24"/>
        </w:rPr>
        <w:t>(на основе литературных произведений)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</w:t>
      </w:r>
    </w:p>
    <w:p w:rsidR="004E2402" w:rsidRPr="00E86047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 xml:space="preserve">учащихся: чтение по ролям,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>, драматизация; устное словесное рисование,</w:t>
      </w:r>
    </w:p>
    <w:p w:rsidR="004E2402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47">
        <w:rPr>
          <w:rFonts w:ascii="Times New Roman" w:hAnsi="Times New Roman" w:cs="Times New Roman"/>
          <w:sz w:val="24"/>
          <w:szCs w:val="24"/>
        </w:rPr>
        <w:t>знакомство с различными способами работы с деформированным текстом и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>их (установление причинно-следственных связей, последовательности событий: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047">
        <w:rPr>
          <w:rFonts w:ascii="Times New Roman" w:hAnsi="Times New Roman" w:cs="Times New Roman"/>
          <w:sz w:val="24"/>
          <w:szCs w:val="24"/>
        </w:rPr>
        <w:t>этапности</w:t>
      </w:r>
      <w:proofErr w:type="spellEnd"/>
      <w:r w:rsidRPr="00E86047">
        <w:rPr>
          <w:rFonts w:ascii="Times New Roman" w:hAnsi="Times New Roman" w:cs="Times New Roman"/>
          <w:sz w:val="24"/>
          <w:szCs w:val="24"/>
        </w:rPr>
        <w:t xml:space="preserve"> в выполнении действий); изложение с элементами сочинения,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47">
        <w:rPr>
          <w:rFonts w:ascii="Times New Roman" w:hAnsi="Times New Roman" w:cs="Times New Roman"/>
          <w:sz w:val="24"/>
          <w:szCs w:val="24"/>
        </w:rPr>
        <w:t xml:space="preserve">собственного текста на основе </w:t>
      </w:r>
      <w:r w:rsidRPr="00382C16">
        <w:rPr>
          <w:rFonts w:ascii="Times New Roman" w:hAnsi="Times New Roman" w:cs="Times New Roman"/>
          <w:i/>
          <w:sz w:val="24"/>
          <w:szCs w:val="24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E2402" w:rsidRPr="004706F8" w:rsidRDefault="004E2402" w:rsidP="004E2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402" w:rsidRPr="00B475F8" w:rsidRDefault="004E2402" w:rsidP="004E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3E8" w:rsidRPr="008F00F5" w:rsidRDefault="006C73E8" w:rsidP="006C73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3.Тематическое планирование по литературному чтению на родном ( русском </w:t>
      </w:r>
      <w:proofErr w:type="gramStart"/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)я</w:t>
      </w:r>
      <w:proofErr w:type="gramEnd"/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зыке</w:t>
      </w:r>
    </w:p>
    <w:p w:rsidR="006C73E8" w:rsidRPr="008F00F5" w:rsidRDefault="006C73E8" w:rsidP="006C73E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F00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Звукопись как прием характеристики героев на основе стихотворений Г. Сапгира, М.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Гамазковой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Сравнение литературной и народной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Лиса и козел», русская народная сказка « Лиса и рак»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Главная мысль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«Лиса и тетерев»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Ритмичный рисунок стихотворного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Маленькая песенка о большом дожде»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Заголовок  - «входная дверь» в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рассказа и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А. Усачев « Пятно»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Научно-популярные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31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E3194">
              <w:rPr>
                <w:rFonts w:ascii="Times New Roman" w:hAnsi="Times New Roman" w:cs="Times New Roman"/>
                <w:sz w:val="24"/>
                <w:szCs w:val="24"/>
              </w:rPr>
              <w:t>.А. Надеждина « Лук от семи недуг»</w:t>
            </w:r>
          </w:p>
        </w:tc>
      </w:tr>
      <w:tr w:rsidR="008F00F5" w:rsidRPr="008F00F5" w:rsidTr="008F00F5">
        <w:tc>
          <w:tcPr>
            <w:tcW w:w="1101" w:type="dxa"/>
          </w:tcPr>
          <w:p w:rsidR="008F00F5" w:rsidRPr="008F00F5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8505" w:type="dxa"/>
          </w:tcPr>
          <w:p w:rsidR="00EE3194" w:rsidRDefault="008F00F5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художественного и научно популярного текста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="00EE3194">
              <w:rPr>
                <w:rFonts w:ascii="Times New Roman" w:hAnsi="Times New Roman" w:cs="Times New Roman"/>
                <w:sz w:val="24"/>
                <w:szCs w:val="24"/>
              </w:rPr>
              <w:t>Сергуненков</w:t>
            </w:r>
            <w:proofErr w:type="spellEnd"/>
            <w:r w:rsidR="00EE3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0F5" w:rsidRPr="008F00F5" w:rsidRDefault="00EE3194" w:rsidP="006C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«Сладкая трава»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Надеждина « Лук от семи недуг»</w:t>
            </w:r>
          </w:p>
        </w:tc>
      </w:tr>
    </w:tbl>
    <w:p w:rsidR="00705D66" w:rsidRPr="008F00F5" w:rsidRDefault="00705D66" w:rsidP="00EB2163">
      <w:pPr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8F00F5" w:rsidRPr="008F00F5" w:rsidRDefault="008F00F5" w:rsidP="008F00F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00F5">
        <w:rPr>
          <w:rFonts w:ascii="Times New Roman" w:eastAsia="Calibri" w:hAnsi="Times New Roman" w:cs="Times New Roman"/>
          <w:b/>
          <w:sz w:val="24"/>
          <w:szCs w:val="24"/>
        </w:rPr>
        <w:t>Литературное чтение на родном (русском) языке. 2 класс.</w:t>
      </w:r>
    </w:p>
    <w:tbl>
      <w:tblPr>
        <w:tblStyle w:val="30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8612"/>
      </w:tblGrid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Г. Цыферов. Жил на свете слонёнок. Характеристика главного героя.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В. Кологрив. В летнюю пору. Иллюстрации произведения.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С. Аксаков. Слепой щенок. Картинный план.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Е. Пермяк. Первая рыбка. Развёрнутый план.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Юрцевич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. Русская берёза. Описание.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И. Соколов-Микитов. В еловом лесу. Подписи к иллюстрациям.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Л. Толстой. Два товарища. Заголовок и основная мысль текста.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А. Тихонов. Жизнь на суше и в воде. Ответы с опорой на текст.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С. Михалков. Аисты и лягушки. Оформление обложки книги.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И. Пузанов. Неудачная рыбалка. Описание в тексте.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А. Тихонов. Сороки. Тема текста.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К. Ушинский. Играющие собаки. Тема и главная мысль текста.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И. Соколов-Микитов. Лесное озеро. План текста.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С. Михалков. Не стоит благодарности. Ролевое чтение.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Танасийчук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. Лосось. Стиль текста (художественный, научный).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В. Коржиков. Грибники. Ответы с опорой на содержание текста.</w:t>
            </w:r>
          </w:p>
        </w:tc>
      </w:tr>
      <w:tr w:rsidR="008F00F5" w:rsidRPr="008F00F5" w:rsidTr="008F00F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0F5" w:rsidRPr="008F00F5" w:rsidRDefault="008F00F5" w:rsidP="008F00F5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В. Осеева. Плохо. Анализ поступков героев.</w:t>
            </w:r>
          </w:p>
        </w:tc>
      </w:tr>
    </w:tbl>
    <w:p w:rsidR="00705D66" w:rsidRPr="008F00F5" w:rsidRDefault="00705D66" w:rsidP="00705D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3E8" w:rsidRPr="008F00F5" w:rsidRDefault="006D5BC5" w:rsidP="006C73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F00F5">
        <w:rPr>
          <w:rFonts w:ascii="Times New Roman" w:hAnsi="Times New Roman" w:cs="Times New Roman"/>
          <w:b/>
          <w:sz w:val="24"/>
          <w:szCs w:val="24"/>
        </w:rPr>
        <w:t>3 класс</w:t>
      </w:r>
      <w:r w:rsidR="008A144C" w:rsidRPr="008F0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20"/>
        <w:tblW w:w="9606" w:type="dxa"/>
        <w:tblInd w:w="0" w:type="dxa"/>
        <w:tblLook w:val="04A0" w:firstRow="1" w:lastRow="0" w:firstColumn="1" w:lastColumn="0" w:noHBand="0" w:noVBand="1"/>
      </w:tblPr>
      <w:tblGrid>
        <w:gridCol w:w="566"/>
        <w:gridCol w:w="9040"/>
      </w:tblGrid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Сокровища мудрости народной. Жанры устного народного творчества.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Виды сказок. Иван-герой русских сказок.</w:t>
            </w:r>
          </w:p>
        </w:tc>
      </w:tr>
      <w:tr w:rsidR="008F00F5" w:rsidRPr="008F00F5" w:rsidTr="008F00F5">
        <w:trPr>
          <w:trHeight w:val="5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Средства художественной выразительности в стихах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Ф.И.Тютчева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А.А.Фета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А. С. Пушкин «Сказка о попе и работнике его </w:t>
            </w:r>
            <w:proofErr w:type="spellStart"/>
            <w:proofErr w:type="gramStart"/>
            <w:r w:rsidRPr="008F00F5">
              <w:rPr>
                <w:rFonts w:ascii="Times New Roman" w:hAnsi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8F00F5">
              <w:rPr>
                <w:rFonts w:ascii="Times New Roman" w:hAnsi="Times New Roman"/>
                <w:sz w:val="24"/>
                <w:szCs w:val="24"/>
              </w:rPr>
              <w:t>». Чтение по ролям.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Мораль басни И.А. Крылова «Чиж и Голубь»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Л.Н. Толстой «Белка и волк», «Комар и лев». Характеристика героев.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0F5">
              <w:rPr>
                <w:rFonts w:ascii="Times New Roman" w:hAnsi="Times New Roman"/>
                <w:sz w:val="24"/>
                <w:szCs w:val="24"/>
              </w:rPr>
              <w:t>Д. Н. Мамин-Сибиряк «Сказка про Комара Комаровича-Длинный нос и про мохнатого Мишу-короткий хвост».</w:t>
            </w:r>
            <w:proofErr w:type="gramEnd"/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П.П.Бажов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«Серебряное копытце». Составление плана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А.Майков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 «Весна». Выразительное чтение.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Подготовка к пересказу текста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В.Драгунского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 «Он живой и светиться». Нравственный смысл произведения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Инсценированные рассказа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«Чей нос лучше?»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Составление отзыва к рассказу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Е.Чарушина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Волчишко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Стихи С. Маршака и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>. Выразительное чтение.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«Федина задача». Составление картинного плана.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  <w:proofErr w:type="spellStart"/>
            <w:r w:rsidRPr="008F00F5"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  <w:r w:rsidRPr="008F00F5">
              <w:rPr>
                <w:rFonts w:ascii="Times New Roman" w:hAnsi="Times New Roman"/>
                <w:sz w:val="24"/>
                <w:szCs w:val="24"/>
              </w:rPr>
              <w:t xml:space="preserve"> «Ромашка». Деление на части.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Составление отзыва по прочитанным книгам.</w:t>
            </w:r>
          </w:p>
        </w:tc>
      </w:tr>
      <w:tr w:rsidR="008F00F5" w:rsidRPr="008F00F5" w:rsidTr="008F00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0F5" w:rsidRPr="008F00F5" w:rsidRDefault="008F00F5" w:rsidP="006C73E8">
            <w:pPr>
              <w:rPr>
                <w:rFonts w:ascii="Times New Roman" w:hAnsi="Times New Roman"/>
                <w:sz w:val="24"/>
                <w:szCs w:val="24"/>
              </w:rPr>
            </w:pPr>
            <w:r w:rsidRPr="008F00F5">
              <w:rPr>
                <w:rFonts w:ascii="Times New Roman" w:hAnsi="Times New Roman"/>
                <w:sz w:val="24"/>
                <w:szCs w:val="24"/>
              </w:rPr>
              <w:t>По страницам детских журналов.</w:t>
            </w:r>
          </w:p>
        </w:tc>
      </w:tr>
    </w:tbl>
    <w:p w:rsidR="006C73E8" w:rsidRPr="008F00F5" w:rsidRDefault="006C73E8" w:rsidP="006C73E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00F5" w:rsidRPr="008F00F5" w:rsidRDefault="008F00F5" w:rsidP="006C73E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F00F5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Летописи. Былины. Жития.</w:t>
            </w:r>
          </w:p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Летопись-источник исторических фактов.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жанров былин «Ильины три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», «И вспомнил Олег коня своего»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 литературной сказки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П.П.Ершова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«Конёк </w:t>
            </w:r>
            <w:proofErr w:type="gram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орбунок»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Сюжет и персонажи турецкой сказки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героям произведения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«Мальчики»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художественной выразительности  в лирических произведениях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и чувства в произведениях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литературной сказки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В.Ф.Одоевского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«Городок в табакерке»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произведения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П.П.Бажова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«Серебряное </w:t>
            </w:r>
          </w:p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копытце» на части. Составление плана.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юмористического рассказа В. Драгунского «Главные реки»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произведения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К.Г.Паустовского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«Корзина с еловыми шишками» на части. Составление плана.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на тему «Детство» (поэтов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части произведения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Мамина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-Сибиряка</w:t>
            </w:r>
            <w:proofErr w:type="gram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Нравственный смысл произведения.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отзыва к рассказу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В.П.Астафьева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Скрип»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поэтического вечера по теме» Родина»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отзыва  к произведению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вифт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</w:tr>
      <w:tr w:rsidR="008F00F5" w:rsidRPr="008F00F5" w:rsidTr="008F00F5">
        <w:tc>
          <w:tcPr>
            <w:tcW w:w="817" w:type="dxa"/>
          </w:tcPr>
          <w:p w:rsidR="008F00F5" w:rsidRPr="008F00F5" w:rsidRDefault="008F00F5" w:rsidP="008F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8F00F5" w:rsidRPr="008F00F5" w:rsidRDefault="008F00F5" w:rsidP="008F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произведения </w:t>
            </w:r>
            <w:proofErr w:type="spellStart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>Г.Х.Андерсена</w:t>
            </w:r>
            <w:proofErr w:type="spellEnd"/>
            <w:r w:rsidRPr="008F00F5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</w:t>
            </w:r>
          </w:p>
        </w:tc>
      </w:tr>
    </w:tbl>
    <w:p w:rsidR="008F00F5" w:rsidRPr="008F00F5" w:rsidRDefault="008F00F5" w:rsidP="008F0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73E8" w:rsidRPr="008F00F5" w:rsidRDefault="006C73E8" w:rsidP="006C73E8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C73E8" w:rsidRPr="008F00F5" w:rsidSect="007A3D7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77" w:rsidRDefault="00D35B77" w:rsidP="007A3D7E">
      <w:pPr>
        <w:spacing w:after="0" w:line="240" w:lineRule="auto"/>
      </w:pPr>
      <w:r>
        <w:separator/>
      </w:r>
    </w:p>
  </w:endnote>
  <w:endnote w:type="continuationSeparator" w:id="0">
    <w:p w:rsidR="00D35B77" w:rsidRDefault="00D35B77" w:rsidP="007A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563"/>
      <w:docPartObj>
        <w:docPartGallery w:val="Page Numbers (Bottom of Page)"/>
        <w:docPartUnique/>
      </w:docPartObj>
    </w:sdtPr>
    <w:sdtEndPr/>
    <w:sdtContent>
      <w:p w:rsidR="007A3D7E" w:rsidRDefault="00CB700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19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A3D7E" w:rsidRDefault="007A3D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77" w:rsidRDefault="00D35B77" w:rsidP="007A3D7E">
      <w:pPr>
        <w:spacing w:after="0" w:line="240" w:lineRule="auto"/>
      </w:pPr>
      <w:r>
        <w:separator/>
      </w:r>
    </w:p>
  </w:footnote>
  <w:footnote w:type="continuationSeparator" w:id="0">
    <w:p w:rsidR="00D35B77" w:rsidRDefault="00D35B77" w:rsidP="007A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0E99"/>
    <w:multiLevelType w:val="hybridMultilevel"/>
    <w:tmpl w:val="E0B4FB70"/>
    <w:lvl w:ilvl="0" w:tplc="27426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2163"/>
    <w:rsid w:val="00044496"/>
    <w:rsid w:val="001A5472"/>
    <w:rsid w:val="0021427F"/>
    <w:rsid w:val="002D5CC0"/>
    <w:rsid w:val="002F5721"/>
    <w:rsid w:val="00343A12"/>
    <w:rsid w:val="004E2402"/>
    <w:rsid w:val="00513C6E"/>
    <w:rsid w:val="00695567"/>
    <w:rsid w:val="006C132F"/>
    <w:rsid w:val="006C73E8"/>
    <w:rsid w:val="006D5BC5"/>
    <w:rsid w:val="006D7E03"/>
    <w:rsid w:val="00705D66"/>
    <w:rsid w:val="007064F5"/>
    <w:rsid w:val="00714252"/>
    <w:rsid w:val="007A3D7E"/>
    <w:rsid w:val="008A144C"/>
    <w:rsid w:val="008E06E1"/>
    <w:rsid w:val="008F00F5"/>
    <w:rsid w:val="009847AF"/>
    <w:rsid w:val="009B31B6"/>
    <w:rsid w:val="00B05BFB"/>
    <w:rsid w:val="00B368F9"/>
    <w:rsid w:val="00B475F8"/>
    <w:rsid w:val="00B80C30"/>
    <w:rsid w:val="00BB2FD4"/>
    <w:rsid w:val="00CB7005"/>
    <w:rsid w:val="00D35B77"/>
    <w:rsid w:val="00D83691"/>
    <w:rsid w:val="00E30B21"/>
    <w:rsid w:val="00E55EBB"/>
    <w:rsid w:val="00EA7076"/>
    <w:rsid w:val="00EB2163"/>
    <w:rsid w:val="00EE3194"/>
    <w:rsid w:val="00F111DB"/>
    <w:rsid w:val="00F2389D"/>
    <w:rsid w:val="00F26BA3"/>
    <w:rsid w:val="00F92026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AF"/>
  </w:style>
  <w:style w:type="paragraph" w:styleId="1">
    <w:name w:val="heading 1"/>
    <w:basedOn w:val="a"/>
    <w:next w:val="a"/>
    <w:link w:val="10"/>
    <w:uiPriority w:val="9"/>
    <w:qFormat/>
    <w:rsid w:val="00984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9847AF"/>
    <w:pPr>
      <w:spacing w:after="100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847AF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unhideWhenUsed/>
    <w:qFormat/>
    <w:rsid w:val="009847AF"/>
    <w:pPr>
      <w:spacing w:after="100"/>
      <w:ind w:left="440"/>
    </w:pPr>
    <w:rPr>
      <w:rFonts w:eastAsiaTheme="minorEastAsia"/>
    </w:rPr>
  </w:style>
  <w:style w:type="character" w:styleId="a3">
    <w:name w:val="Strong"/>
    <w:basedOn w:val="a0"/>
    <w:qFormat/>
    <w:rsid w:val="009847AF"/>
    <w:rPr>
      <w:b/>
      <w:bCs/>
    </w:rPr>
  </w:style>
  <w:style w:type="character" w:styleId="a4">
    <w:name w:val="Emphasis"/>
    <w:basedOn w:val="a0"/>
    <w:qFormat/>
    <w:rsid w:val="009847AF"/>
    <w:rPr>
      <w:i/>
      <w:iCs/>
    </w:rPr>
  </w:style>
  <w:style w:type="paragraph" w:styleId="a5">
    <w:name w:val="List Paragraph"/>
    <w:basedOn w:val="a"/>
    <w:uiPriority w:val="34"/>
    <w:qFormat/>
    <w:rsid w:val="009847A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847AF"/>
    <w:pPr>
      <w:outlineLvl w:val="9"/>
    </w:pPr>
  </w:style>
  <w:style w:type="table" w:styleId="a7">
    <w:name w:val="Table Grid"/>
    <w:basedOn w:val="a1"/>
    <w:uiPriority w:val="59"/>
    <w:rsid w:val="00EB21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B475F8"/>
  </w:style>
  <w:style w:type="paragraph" w:customStyle="1" w:styleId="ConsPlusNormal">
    <w:name w:val="ConsPlusNormal"/>
    <w:rsid w:val="00F26B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A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3D7E"/>
  </w:style>
  <w:style w:type="paragraph" w:styleId="aa">
    <w:name w:val="footer"/>
    <w:basedOn w:val="a"/>
    <w:link w:val="ab"/>
    <w:uiPriority w:val="99"/>
    <w:unhideWhenUsed/>
    <w:rsid w:val="007A3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3D7E"/>
  </w:style>
  <w:style w:type="paragraph" w:styleId="ac">
    <w:name w:val="Balloon Text"/>
    <w:basedOn w:val="a"/>
    <w:link w:val="ad"/>
    <w:uiPriority w:val="99"/>
    <w:semiHidden/>
    <w:unhideWhenUsed/>
    <w:rsid w:val="00F9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026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uiPriority w:val="59"/>
    <w:rsid w:val="006C73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7"/>
    <w:uiPriority w:val="39"/>
    <w:rsid w:val="006C73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59"/>
    <w:rsid w:val="008F00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8F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754E-CA98-412E-AA64-F9D2CF92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2017-11-03T06:54:00Z</cp:lastPrinted>
  <dcterms:created xsi:type="dcterms:W3CDTF">2017-10-24T16:37:00Z</dcterms:created>
  <dcterms:modified xsi:type="dcterms:W3CDTF">2018-10-30T08:32:00Z</dcterms:modified>
</cp:coreProperties>
</file>