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D" w:rsidRDefault="008D051D" w:rsidP="008D051D">
      <w:pPr>
        <w:widowControl w:val="0"/>
        <w:suppressAutoHyphens/>
        <w:ind w:left="150"/>
        <w:jc w:val="center"/>
        <w:rPr>
          <w:b/>
        </w:rPr>
      </w:pPr>
      <w:r>
        <w:rPr>
          <w:b/>
        </w:rPr>
        <w:t>Отчет по устранению выявленных нарушений</w:t>
      </w:r>
    </w:p>
    <w:p w:rsidR="008D051D" w:rsidRDefault="008D051D" w:rsidP="008D051D">
      <w:pPr>
        <w:jc w:val="center"/>
        <w:rPr>
          <w:b/>
        </w:rPr>
      </w:pPr>
      <w:r>
        <w:rPr>
          <w:b/>
        </w:rPr>
        <w:t>требований Технических регламентов Таможенного Союза, санитарно-эпидемиологических требований</w:t>
      </w:r>
    </w:p>
    <w:p w:rsidR="008D051D" w:rsidRDefault="008D051D" w:rsidP="008D051D">
      <w:pPr>
        <w:jc w:val="center"/>
        <w:rPr>
          <w:b/>
        </w:rPr>
      </w:pPr>
      <w:r>
        <w:rPr>
          <w:b/>
        </w:rPr>
        <w:t>МАОУ «Тавринская СОШ»</w:t>
      </w:r>
    </w:p>
    <w:p w:rsidR="008D051D" w:rsidRDefault="008D051D" w:rsidP="008D051D">
      <w:pPr>
        <w:jc w:val="center"/>
        <w:rPr>
          <w:b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021"/>
        <w:gridCol w:w="4216"/>
        <w:gridCol w:w="2091"/>
      </w:tblGrid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 w:rsidP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rFonts w:eastAsia="Lucida Sans Unicode" w:cs="Tahoma"/>
                <w:sz w:val="22"/>
                <w:lang w:eastAsia="en-US" w:bidi="en-US"/>
              </w:rPr>
              <w:t>Наличие имеющихся нарушений. По состоянию на 03 марта 2019г</w:t>
            </w:r>
            <w:r>
              <w:rPr>
                <w:rFonts w:eastAsia="Lucida Sans Unicode" w:cs="Tahoma"/>
                <w:sz w:val="22"/>
                <w:lang w:eastAsia="en-US" w:bidi="en-US"/>
              </w:rPr>
              <w:t xml:space="preserve">  </w:t>
            </w:r>
            <w:r w:rsidRPr="008D051D">
              <w:rPr>
                <w:b/>
                <w:sz w:val="22"/>
              </w:rPr>
              <w:t>(Предписания Роспотребнадзора  от 22.03.2018г №15/2018-224)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rFonts w:eastAsia="Lucida Sans Unicode" w:cs="Tahoma"/>
                <w:sz w:val="22"/>
                <w:lang w:eastAsia="en-US" w:bidi="en-US"/>
              </w:rPr>
              <w:t>Срок исполнения предписаний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rFonts w:eastAsia="Lucida Sans Unicode" w:cs="Tahoma"/>
                <w:sz w:val="22"/>
                <w:lang w:eastAsia="en-US" w:bidi="en-US"/>
              </w:rPr>
              <w:t>Принятые меры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rFonts w:eastAsia="Lucida Sans Unicode" w:cs="Tahoma"/>
                <w:sz w:val="22"/>
                <w:lang w:eastAsia="en-US" w:bidi="en-US"/>
              </w:rPr>
              <w:t>Фактический срок устранения нарушений</w:t>
            </w:r>
          </w:p>
        </w:tc>
      </w:tr>
      <w:tr w:rsidR="008D051D" w:rsidRPr="008D051D" w:rsidTr="008D051D">
        <w:trPr>
          <w:trHeight w:val="1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widowControl w:val="0"/>
              <w:numPr>
                <w:ilvl w:val="0"/>
                <w:numId w:val="14"/>
              </w:numPr>
              <w:suppressAutoHyphens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rFonts w:eastAsia="Lucida Sans Unicode" w:cs="Tahoma"/>
                <w:sz w:val="22"/>
                <w:lang w:eastAsia="en-US" w:bidi="en-US"/>
              </w:rPr>
              <w:t>Санитарно-эпидемиологических правил и норм в образовательных организациях</w:t>
            </w:r>
          </w:p>
          <w:p w:rsidR="008D051D" w:rsidRPr="008D051D" w:rsidRDefault="008D051D">
            <w:pPr>
              <w:tabs>
                <w:tab w:val="num" w:pos="567"/>
              </w:tabs>
              <w:rPr>
                <w:rFonts w:eastAsia="Lucida Sans Unicode" w:cs="Tahoma"/>
                <w:lang w:eastAsia="en-US" w:bidi="en-US"/>
              </w:rPr>
            </w:pPr>
            <w:r w:rsidRPr="008D051D">
              <w:rPr>
                <w:sz w:val="22"/>
              </w:rPr>
              <w:t xml:space="preserve">При осуществлении процессов производства (изготовления) пищевой продукции, связанных с требованиями безопасности такой продукции, изготовителем МАОУ "Тавринская СОШ" поддерживать процедуры, основанные на принципах ХАССП (в английской транскрипции HACCP – Hazard Analysisand Critical Control Points), а именно: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>
            <w:pPr>
              <w:widowControl w:val="0"/>
              <w:suppressAutoHyphens/>
              <w:rPr>
                <w:rFonts w:eastAsia="Lucida Sans Unicode" w:cs="Tahoma"/>
                <w:lang w:eastAsia="en-US" w:bidi="en-US"/>
              </w:rPr>
            </w:pPr>
          </w:p>
        </w:tc>
      </w:tr>
      <w:tr w:rsidR="008D051D" w:rsidRPr="008D051D" w:rsidTr="008D05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1D" w:rsidRPr="008D051D" w:rsidRDefault="008D051D">
            <w:pPr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- процедуру 7: обеспечить соблюдение требований к условиям хранения пищевой продукции (осуществлять контроль за условиями хранения овощей (картофеля, моркови) в овощехранилище (обеспечить наличие прибора для измерения температуры и влажности воздуха, журнала учета температуры).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наличие прибора для измерения температуры и влажности воздуха, журнала учета температуры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1D" w:rsidRPr="008D051D" w:rsidRDefault="008D051D">
            <w:pPr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- процедуру 8:  обеспечить 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 (на  потолке  в обеденном зале устранить следы подтеков, дефекты).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 потолке  в обеденном зале устранены следы подтеков, дефекты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, май, июль 2018</w:t>
            </w:r>
          </w:p>
        </w:tc>
      </w:tr>
      <w:tr w:rsidR="008D051D" w:rsidRPr="008D051D" w:rsidTr="008D05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1D" w:rsidRPr="008D051D" w:rsidRDefault="008D051D">
            <w:pPr>
              <w:rPr>
                <w:rFonts w:eastAsia="Lucida Sans Unicode" w:cs="Tahoma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- процедуру 6: обеспечение документирования информации о контролируемых этапах технологических операций и результатов контроля пищевой продукции: на пищеблоке при ежедневном проведении  оценки качества полуфабрикатов, блюд и кулинарных изделий в журнале "Бракераж готовой кулинарной продукции" указывать время изготовления блюда.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журнале "Бракераж готовой кулинарной продукции" указывается время изготовления блюда.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при ежедневном проведении оценки качества полуфабрикатов, блюд и кулинарных изделий в журнале </w:t>
            </w:r>
            <w:r w:rsidRPr="008D051D">
              <w:rPr>
                <w:sz w:val="22"/>
              </w:rPr>
              <w:lastRenderedPageBreak/>
              <w:t>"Бракераж готовой кулинарной продукции" указывать час изготовления блюда.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lastRenderedPageBreak/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журнале "Бракераж готовой кулинарной продукции" указывается  час </w:t>
            </w:r>
            <w:r w:rsidRPr="008D051D">
              <w:rPr>
                <w:sz w:val="22"/>
              </w:rPr>
              <w:lastRenderedPageBreak/>
              <w:t>изготовления блюда.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lastRenderedPageBreak/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пищеблоке обеспечить соблюдение требований к хранению продовольственного (пищевого) сырья, используемого при производстве пищевой продукции: осуществлять контроль за условиями хранения овощей (картофеля, моркови) в овощехранилище (обеспечить наличие прибора для измерения температуры и влажности воздуха, журнала учета температуры).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наличие прибора для измерения температуры и влажности воздуха, журнала учета температуры).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потолке в обеденном зале устранить следы подтеков, поверхность потолков выполнить из материалов обеспечивающих предотвращение скопления грязи, образования плесени, осыпания частиц потолков.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потолке в обеденном зале устранены следы подтеков, поверхность потолков выполнить из материалов обеспечивающих предотвращение скопления грязи, образования плесени, осыпания частиц потолков.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00266D">
            <w:pPr>
              <w:tabs>
                <w:tab w:val="num" w:pos="567"/>
              </w:tabs>
            </w:pPr>
            <w:r>
              <w:rPr>
                <w:sz w:val="22"/>
              </w:rPr>
              <w:t>Март</w:t>
            </w:r>
            <w:r w:rsidR="008D051D" w:rsidRPr="008D051D">
              <w:rPr>
                <w:sz w:val="22"/>
              </w:rPr>
              <w:t>, май, июль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образовательной организации обеспечить проведение производственного контроля:</w:t>
            </w:r>
          </w:p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- воздуха помещения для хранения люминесцентных ламп (отработанных и брак) по показателю ртуть, </w:t>
            </w:r>
          </w:p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- на рабочих местах пользователей ПЭВМ (представить протоколы лабораторных испытаний).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проведение производственного контроля:</w:t>
            </w:r>
          </w:p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- воздуха помещения для хранения люминесцентных ламп (отработанных и брак) по показателю ртуть, </w:t>
            </w:r>
          </w:p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- на рабочих местах пользователей ПЭВМ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программе производственного контроля обеспечить наличие полного перечня мероприятий, предусматривающих обоснование безопасности для человека и окружающей среды безопасности процесса выполнения работ, оказания услуг - контроль за санитарно-гигиеническим состоянием территории, зданий, строений, контроль сбора и вывоза ртутных люминесцентных ламп, контроль за учебной нагрузкой, физическим воспитанием детей, контроль за освещением (своевременная замена отработанных ламп, чистота светильников).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программе производственного контроля обеспечено  наличие полного перечня мероприятий по выполнению работ, оказания услуг - контроль за санитарно-гигиеническим состоянием территории, зданий, строений, контроль сбора и вывоза ртутных люминесцентных ламп, контроль за учебной нагрузкой, </w:t>
            </w:r>
            <w:r w:rsidR="0091663E" w:rsidRPr="008D051D">
              <w:rPr>
                <w:sz w:val="22"/>
              </w:rPr>
              <w:t>физическим воспитанием детей</w:t>
            </w:r>
            <w:r w:rsidR="0091663E">
              <w:rPr>
                <w:sz w:val="22"/>
              </w:rPr>
              <w:t>,</w:t>
            </w:r>
            <w:r w:rsidR="00CA4990">
              <w:rPr>
                <w:sz w:val="22"/>
              </w:rPr>
              <w:t xml:space="preserve"> </w:t>
            </w:r>
            <w:r w:rsidRPr="008D051D">
              <w:rPr>
                <w:sz w:val="22"/>
              </w:rPr>
              <w:t>своевременная замена отработанных ламп, чистота светильников.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программе производственного контроля обеспечить наличие полного перечня форм учета и отчетности, установленной действующим законодательством по вопросам, связанным с осуществлением производственного </w:t>
            </w:r>
            <w:r w:rsidRPr="008D051D">
              <w:rPr>
                <w:sz w:val="22"/>
              </w:rPr>
              <w:lastRenderedPageBreak/>
              <w:t xml:space="preserve">контроля: журнала учета проверок органами государственного контроля (надзора), органами муниципального контроля, журнала проведения вводного инструктажа по охране труда, журнала проведения инструктажа по охране труда на рабочем месте, журнала учета проведения дератизации и дезинсекции, журнала регистрации аварийных ситуаций, журнала сбора и оборота отходов (люминесцентные лампы).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lastRenderedPageBreak/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Обеспечено  наличие журнала проведения вводного инструктажа по охране труда, журнала проведения инструктажа по охране труда на рабочем месте, журнала </w:t>
            </w:r>
            <w:r w:rsidRPr="008D051D">
              <w:rPr>
                <w:sz w:val="22"/>
              </w:rPr>
              <w:lastRenderedPageBreak/>
              <w:t>учета проведения дератизации и дезинсекции, журнала регистрации аварийных ситуаций, журнала сбора и оборота отходов (люм. лампы).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lastRenderedPageBreak/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программе производственного контроля обеспечить наличие полного перечня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 - поломка люминесцентных ламп, подозрение на профессиональное заболевание, случаи инфекционных заболеваний, неудовлетворительные лабораторные исследования замеров физических, химических, биологических факторов, поражение токсическими веществами медицинского и немедицинского характера в быту.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 наличие полного перечня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программе производственного контроля указать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 - мероприятий по дератизации, дезинфекции, дезинсекции.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программе производственного контроля указаны  мероприятия по дератизации, дезинфекции, дезинсекции.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постоянные рабочие места женщин обеспечить наличие санитарно-гигиенических паспортов с общей и количественной характеристиками факторов производственной среды и трудового процесса.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 наличие санитарно-гигиенических паспортов с общей и количественной характеристиками факторов производственной среды и трудового процесса.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Сентябрь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Работающим, занятым на работах с вредными и опасными условиями труда обеспечить прохождение периодического медицинского осмотра в соответствии с Приказом МЗ РФ № 302н от 12.04.2011 г. "Об  утверждении перечней  вредных и (или) опасных 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 и (или) опасными условиями труда". Представить заключительный акт по результатам периодического медицинского осмотра работающих за 2018 год.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Представлен  заключительный акт по результатам периодического медицинского осмотра работающих за 2018 год.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Рабочие места сотрудников (каб. 33, 32, 31, 30, 28, 20, каб. ОБЖ) с использованием ПЭВМ обеспечить подъемно-поворотными рабочими стульями (креслами), регулируемыми по высоте и углам наклона сиденья и спинки, а также расстоянию спинки от переднего края сиденья.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Рабочие места сотрудников (каб. 33, 32, 31, 30, 28, 20, каб. ОБЖ) с использованием ПЭВМ обеспечены  подъемно-поворотными рабочими стульями (креслами)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A62289">
            <w:r>
              <w:rPr>
                <w:sz w:val="22"/>
              </w:rPr>
              <w:t>Февраль</w:t>
            </w:r>
            <w:r w:rsidR="008D051D" w:rsidRPr="008D051D">
              <w:rPr>
                <w:sz w:val="22"/>
              </w:rPr>
              <w:t xml:space="preserve"> 2019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в системе канализации в производственных помещениях пищеблока исключить риск загрязнения пищевой продукции, а именно моечные ванны присоединить к канализационной сети с воздушным разрывом не менее 20 мм от верха приемной воронки. Все приемники стоков внутренней канализации оборудовать гидравлическими затворами (сифонами).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Исключен  риск загрязнения пищевой продукции, а именно моечные ванны присоединить к канализационной сети с воздушным разрывом не менее 20 мм от верха приемной воронки. Все приемники стоков внутренней канализации оборудованы  гидравлическими затворами (сифонами).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На пищеблоке моечные ванны, являющиеся источниками повышенных выделений влаги, тепла, оборудовать локальными вытяжными системами с преимущественной вытяжкой в зоне максимального загрязнения.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 w:rsidP="00C51F3F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моечные ванны, являющиеся источниками повышенных выделений влаги, тепла, оборудованы  вытяжными системами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Обеспечить наполняемость кабинета № 7 (начальных классов) в соответствии с требованиями санитарных правил: 2,5 м.кв. на 1 учащегося. </w:t>
            </w:r>
          </w:p>
          <w:p w:rsidR="008D051D" w:rsidRPr="008D051D" w:rsidRDefault="008D051D">
            <w:pPr>
              <w:tabs>
                <w:tab w:val="num" w:pos="567"/>
              </w:tabs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Обеспечена  наполняемость кабинета № 7 (начальных классов) в соответствии с требованиями санитарных правил: 2,5 м.кв. на 1 учащегося.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Сентябрь 2018 г.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582464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Остекление окон в учебных помещениях выполнить из цельного стеклополотна.</w:t>
            </w:r>
            <w:r w:rsidR="00582464" w:rsidRPr="008D051D"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 w:rsidP="005B05B3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Остекление окон в учебных помещениях выполнено из цельного стеклополотна </w:t>
            </w:r>
            <w:r w:rsidR="005B05B3">
              <w:rPr>
                <w:sz w:val="22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Апрель, май 2018 г.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Выделить место для хранения отработанных люминесцентных ламп.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Выделено  место для хранения отработанных люминесцентных ламп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расписании уроков обеспечить соблюдение требований к распределению дневной нагрузки для обучающихся с 1 по 11-х класс: наиболее трудные предметы проводить на 2 - 4 уроках.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расписании уроков обеспечено соблюдение требований к распределению дневной нагрузки для обучающихся с 1 по 11-х класс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Апрель, сентябрь 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В мастерской для мальчиков обучающихся обеспечить специальной одеждой (халатом), защитными очками.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мастерской для мальчиков обучающихся обеспечены  специальной одеждой (халатом), защитными очками.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При приеме на работу в общеобразовательное учреждение обеспечить прием сотрудников только после пройденного предварительного медицинского осмотра. У сотрудников образовательного учреждения обеспечить наличие санитарных книжек установленного образца. Обеспечить привитость сотрудников в соответствии с национальным календарем профилактических прививок: представить данные о вакцинации: против дифтерии - у следующих сотрудников: Ярцевой И.С., Ярцева В.А.; против клещевого энцефалита: ДавлетбаеваИ.А.,Садыковой Л.П.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Обеспечена привитость сотрудников в соответствии с национальным календарем профилактических прививок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Обеспечить проведение влажной уборки туалетов, рекреаций, вестибюлей после каждой перемены. Обеспечить наличие инструкций по приготовлению и применению дезинфицирующих средств.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 проведение влажной уборки туалетов, рекреаций, вестибюлей после каждой перемены. Обеспечено наличие инструкций по приготовлению и применению дезинфицирующих средств.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обеспечить соблюдение требований к организации питания, в примерном меню исключить занижение массы порций (котлет) для детей.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примерном меню исключено занижение массы порций (котлет) для детей.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обеспечить соблюдение требований к организации питания. В примерное 12-ти дневного меню в обед включать сладкие блюда, напитки, в обед  в качестве второго блюда включать  второе блюдо (основное горячее блюдо из мяса, рыбы или птицы).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В примерное 12-ти дневного меню в обед включены  сладкие блюда, напитки, в обед  в качестве второго блюда включено  второе блюдо (основное горячее блюдо из мяса, рыбы или птицы).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фактический рацион питания привести в соответствие с утвержденном примерным 12 -ти дневным </w:t>
            </w:r>
            <w:r w:rsidRPr="008D051D">
              <w:rPr>
                <w:sz w:val="22"/>
              </w:rPr>
              <w:lastRenderedPageBreak/>
              <w:t>меню.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lastRenderedPageBreak/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 xml:space="preserve">На пищеблоке фактический рацион питания приведен в соответствие с </w:t>
            </w:r>
            <w:r w:rsidRPr="008D051D">
              <w:rPr>
                <w:sz w:val="22"/>
              </w:rPr>
              <w:lastRenderedPageBreak/>
              <w:t>утвержденном примерным 12 - ти дневным меню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lastRenderedPageBreak/>
              <w:t>Март 2018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Руководством МАОУ "Тавринская СОШ" обеспечить осуществление контроля за своевременным прохождением сотрудниками организации профилактических осмотров на туберкулез.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Обеспечено  осуществление контроля за своевременным прохождением сотрудниками организации профилактических осмотров на туберкулез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Март, сентябрь 2018, январь 2019</w:t>
            </w:r>
          </w:p>
        </w:tc>
      </w:tr>
      <w:tr w:rsidR="008D051D" w:rsidRPr="008D051D" w:rsidTr="008D05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1D" w:rsidRPr="008D051D" w:rsidRDefault="008D051D" w:rsidP="008D051D">
            <w:pPr>
              <w:numPr>
                <w:ilvl w:val="0"/>
                <w:numId w:val="14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Руководителем учреждения образовательной организации определить контингент лиц, подлежащий периодическим медицинским осмотрам в 2018 году в соответствии с Приложением 1 и 2 Приказа МЗ 302 н (представить список контингента лиц, подлежащих периодическим медицинским осмотрам в 2018 году).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rFonts w:eastAsia="Lucida Sans Unicode" w:cs="Tahoma"/>
                <w:sz w:val="22"/>
                <w:lang w:eastAsia="en-US" w:bidi="en-US"/>
              </w:rPr>
              <w:t>04.02.2019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pPr>
              <w:tabs>
                <w:tab w:val="num" w:pos="567"/>
              </w:tabs>
            </w:pPr>
            <w:r w:rsidRPr="008D051D">
              <w:rPr>
                <w:sz w:val="22"/>
              </w:rPr>
              <w:t>Представлен  список контингента лиц, подлежащих периодическим медицинским осмотрам в 2018 году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1D" w:rsidRPr="008D051D" w:rsidRDefault="008D051D">
            <w:r w:rsidRPr="008D051D">
              <w:rPr>
                <w:sz w:val="22"/>
              </w:rPr>
              <w:t>Март 2018</w:t>
            </w:r>
          </w:p>
        </w:tc>
      </w:tr>
    </w:tbl>
    <w:p w:rsidR="008D051D" w:rsidRDefault="008D051D" w:rsidP="008D051D">
      <w:pPr>
        <w:rPr>
          <w:sz w:val="20"/>
          <w:szCs w:val="20"/>
        </w:rPr>
      </w:pPr>
    </w:p>
    <w:p w:rsidR="00582464" w:rsidRDefault="00582464" w:rsidP="008D051D">
      <w:pPr>
        <w:jc w:val="center"/>
      </w:pPr>
    </w:p>
    <w:p w:rsidR="00582464" w:rsidRDefault="00582464" w:rsidP="008D051D">
      <w:pPr>
        <w:jc w:val="center"/>
      </w:pPr>
    </w:p>
    <w:p w:rsidR="008D051D" w:rsidRPr="00582464" w:rsidRDefault="008D051D" w:rsidP="008D051D">
      <w:pPr>
        <w:jc w:val="center"/>
      </w:pPr>
      <w:r w:rsidRPr="00582464">
        <w:t xml:space="preserve">Директор школы    </w:t>
      </w:r>
      <w:r w:rsidR="00582464" w:rsidRPr="00582464">
        <w:t xml:space="preserve">   </w:t>
      </w:r>
      <w:r w:rsidRPr="00582464">
        <w:t xml:space="preserve"> </w:t>
      </w:r>
      <w:r w:rsidR="00582464" w:rsidRPr="00582464">
        <w:t xml:space="preserve">  </w:t>
      </w:r>
      <w:r w:rsidRPr="00582464">
        <w:t xml:space="preserve">  Курбанова Е.А.</w:t>
      </w:r>
    </w:p>
    <w:p w:rsidR="001D26EB" w:rsidRPr="00582464" w:rsidRDefault="001D26EB" w:rsidP="008C3D1B">
      <w:pPr>
        <w:widowControl w:val="0"/>
        <w:suppressAutoHyphens/>
        <w:rPr>
          <w:rFonts w:eastAsia="Lucida Sans Unicode" w:cs="Tahoma"/>
          <w:color w:val="FF0000"/>
          <w:sz w:val="28"/>
          <w:lang w:eastAsia="en-US" w:bidi="en-US"/>
        </w:rPr>
      </w:pPr>
    </w:p>
    <w:p w:rsidR="001D26EB" w:rsidRPr="00582464" w:rsidRDefault="001D26EB" w:rsidP="008C3D1B">
      <w:pPr>
        <w:widowControl w:val="0"/>
        <w:suppressAutoHyphens/>
        <w:rPr>
          <w:rFonts w:eastAsia="Lucida Sans Unicode" w:cs="Tahoma"/>
          <w:color w:val="FF0000"/>
          <w:sz w:val="28"/>
          <w:lang w:eastAsia="en-US" w:bidi="en-US"/>
        </w:rPr>
      </w:pPr>
    </w:p>
    <w:p w:rsidR="001D26EB" w:rsidRPr="00582464" w:rsidRDefault="001D26EB" w:rsidP="008C3D1B">
      <w:pPr>
        <w:widowControl w:val="0"/>
        <w:suppressAutoHyphens/>
        <w:rPr>
          <w:rFonts w:eastAsia="Lucida Sans Unicode" w:cs="Tahoma"/>
          <w:color w:val="FF0000"/>
          <w:sz w:val="28"/>
          <w:lang w:eastAsia="en-US" w:bidi="en-US"/>
        </w:rPr>
      </w:pPr>
    </w:p>
    <w:p w:rsidR="001D26EB" w:rsidRDefault="001D26EB" w:rsidP="008C3D1B">
      <w:pPr>
        <w:widowControl w:val="0"/>
        <w:suppressAutoHyphens/>
        <w:rPr>
          <w:rFonts w:eastAsia="Lucida Sans Unicode" w:cs="Tahoma"/>
          <w:color w:val="FF0000"/>
          <w:lang w:eastAsia="en-US" w:bidi="en-US"/>
        </w:rPr>
      </w:pPr>
    </w:p>
    <w:p w:rsidR="001D26EB" w:rsidRDefault="001D26EB" w:rsidP="008C3D1B">
      <w:pPr>
        <w:widowControl w:val="0"/>
        <w:suppressAutoHyphens/>
        <w:rPr>
          <w:rFonts w:eastAsia="Lucida Sans Unicode" w:cs="Tahoma"/>
          <w:color w:val="FF0000"/>
          <w:lang w:eastAsia="en-US" w:bidi="en-US"/>
        </w:rPr>
      </w:pPr>
    </w:p>
    <w:p w:rsidR="001D26EB" w:rsidRDefault="001D26EB" w:rsidP="008C3D1B">
      <w:pPr>
        <w:widowControl w:val="0"/>
        <w:suppressAutoHyphens/>
        <w:rPr>
          <w:rFonts w:eastAsia="Lucida Sans Unicode" w:cs="Tahoma"/>
          <w:color w:val="FF0000"/>
          <w:lang w:eastAsia="en-US" w:bidi="en-US"/>
        </w:rPr>
      </w:pPr>
    </w:p>
    <w:p w:rsidR="00B42B96" w:rsidRPr="000F2101" w:rsidRDefault="00B42B96" w:rsidP="00E329C3">
      <w:pPr>
        <w:widowControl w:val="0"/>
        <w:suppressAutoHyphens/>
        <w:jc w:val="both"/>
        <w:rPr>
          <w:rFonts w:eastAsia="Lucida Sans Unicode" w:cs="Tahoma"/>
          <w:color w:val="000000"/>
          <w:lang w:eastAsia="en-US" w:bidi="en-US"/>
        </w:rPr>
      </w:pPr>
    </w:p>
    <w:sectPr w:rsidR="00B42B96" w:rsidRPr="000F2101" w:rsidSect="008D0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18" w:rsidRDefault="00F76F18" w:rsidP="006A099E">
      <w:r>
        <w:separator/>
      </w:r>
    </w:p>
  </w:endnote>
  <w:endnote w:type="continuationSeparator" w:id="1">
    <w:p w:rsidR="00F76F18" w:rsidRDefault="00F76F18" w:rsidP="006A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18" w:rsidRDefault="00F76F18" w:rsidP="006A099E">
      <w:r>
        <w:separator/>
      </w:r>
    </w:p>
  </w:footnote>
  <w:footnote w:type="continuationSeparator" w:id="1">
    <w:p w:rsidR="00F76F18" w:rsidRDefault="00F76F18" w:rsidP="006A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3D3"/>
    <w:multiLevelType w:val="hybridMultilevel"/>
    <w:tmpl w:val="2D1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0C8"/>
    <w:multiLevelType w:val="hybridMultilevel"/>
    <w:tmpl w:val="8AE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5773"/>
    <w:multiLevelType w:val="hybridMultilevel"/>
    <w:tmpl w:val="6812DE4E"/>
    <w:lvl w:ilvl="0" w:tplc="B81EF6BE">
      <w:start w:val="1"/>
      <w:numFmt w:val="decimal"/>
      <w:lvlText w:val="%1."/>
      <w:lvlJc w:val="left"/>
      <w:pPr>
        <w:ind w:left="1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3A3E22E2"/>
    <w:multiLevelType w:val="hybridMultilevel"/>
    <w:tmpl w:val="29400592"/>
    <w:lvl w:ilvl="0" w:tplc="310E4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E15714"/>
    <w:multiLevelType w:val="hybridMultilevel"/>
    <w:tmpl w:val="ABE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D04A8"/>
    <w:multiLevelType w:val="hybridMultilevel"/>
    <w:tmpl w:val="6D220A26"/>
    <w:lvl w:ilvl="0" w:tplc="3C12F76C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42B73003"/>
    <w:multiLevelType w:val="hybridMultilevel"/>
    <w:tmpl w:val="FE2E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A16EB"/>
    <w:multiLevelType w:val="multilevel"/>
    <w:tmpl w:val="D0A4D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884381"/>
    <w:multiLevelType w:val="hybridMultilevel"/>
    <w:tmpl w:val="DDB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92003"/>
    <w:multiLevelType w:val="hybridMultilevel"/>
    <w:tmpl w:val="AC829DC0"/>
    <w:lvl w:ilvl="0" w:tplc="8AA09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466C00"/>
    <w:multiLevelType w:val="multilevel"/>
    <w:tmpl w:val="1B0CE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105610"/>
    <w:multiLevelType w:val="multilevel"/>
    <w:tmpl w:val="BC8A8A6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12">
    <w:nsid w:val="6ABC751C"/>
    <w:multiLevelType w:val="hybridMultilevel"/>
    <w:tmpl w:val="7ED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5BEF"/>
    <w:multiLevelType w:val="hybridMultilevel"/>
    <w:tmpl w:val="A7DAFB68"/>
    <w:lvl w:ilvl="0" w:tplc="E618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8B"/>
    <w:rsid w:val="0000266D"/>
    <w:rsid w:val="00016C83"/>
    <w:rsid w:val="00027AF2"/>
    <w:rsid w:val="00034983"/>
    <w:rsid w:val="0004380E"/>
    <w:rsid w:val="000544CA"/>
    <w:rsid w:val="00095E26"/>
    <w:rsid w:val="000E242B"/>
    <w:rsid w:val="000F2101"/>
    <w:rsid w:val="00104AA1"/>
    <w:rsid w:val="00156D9C"/>
    <w:rsid w:val="00161103"/>
    <w:rsid w:val="001715CB"/>
    <w:rsid w:val="001C12BD"/>
    <w:rsid w:val="001C606B"/>
    <w:rsid w:val="001D26EB"/>
    <w:rsid w:val="00210253"/>
    <w:rsid w:val="00236739"/>
    <w:rsid w:val="00247A50"/>
    <w:rsid w:val="00251B2B"/>
    <w:rsid w:val="0025218E"/>
    <w:rsid w:val="00265A3F"/>
    <w:rsid w:val="0028213F"/>
    <w:rsid w:val="00294322"/>
    <w:rsid w:val="002B0FA5"/>
    <w:rsid w:val="002B4F3B"/>
    <w:rsid w:val="002D7253"/>
    <w:rsid w:val="002F7D4E"/>
    <w:rsid w:val="00326AE3"/>
    <w:rsid w:val="003357C0"/>
    <w:rsid w:val="00342711"/>
    <w:rsid w:val="00344536"/>
    <w:rsid w:val="00345ACF"/>
    <w:rsid w:val="0035098D"/>
    <w:rsid w:val="003924E0"/>
    <w:rsid w:val="003B415F"/>
    <w:rsid w:val="003E6DF7"/>
    <w:rsid w:val="00403F97"/>
    <w:rsid w:val="004425B5"/>
    <w:rsid w:val="00446D54"/>
    <w:rsid w:val="00451D9A"/>
    <w:rsid w:val="00466BD8"/>
    <w:rsid w:val="0048798E"/>
    <w:rsid w:val="004A3225"/>
    <w:rsid w:val="004A66E1"/>
    <w:rsid w:val="004C14D0"/>
    <w:rsid w:val="00510A92"/>
    <w:rsid w:val="00534F88"/>
    <w:rsid w:val="005420D1"/>
    <w:rsid w:val="00582464"/>
    <w:rsid w:val="00586D64"/>
    <w:rsid w:val="005A6F8B"/>
    <w:rsid w:val="005A7889"/>
    <w:rsid w:val="005B05B3"/>
    <w:rsid w:val="005B17C2"/>
    <w:rsid w:val="005C32AA"/>
    <w:rsid w:val="006071F3"/>
    <w:rsid w:val="006079DB"/>
    <w:rsid w:val="006238D4"/>
    <w:rsid w:val="006A099E"/>
    <w:rsid w:val="006C1577"/>
    <w:rsid w:val="006D0FDB"/>
    <w:rsid w:val="007973A4"/>
    <w:rsid w:val="007B4E41"/>
    <w:rsid w:val="007B585A"/>
    <w:rsid w:val="00800694"/>
    <w:rsid w:val="008236E8"/>
    <w:rsid w:val="008347CB"/>
    <w:rsid w:val="008464FC"/>
    <w:rsid w:val="0089320D"/>
    <w:rsid w:val="008A18EB"/>
    <w:rsid w:val="008B52F4"/>
    <w:rsid w:val="008C3D1B"/>
    <w:rsid w:val="008C5640"/>
    <w:rsid w:val="008D051D"/>
    <w:rsid w:val="008D2593"/>
    <w:rsid w:val="008E724A"/>
    <w:rsid w:val="0091663E"/>
    <w:rsid w:val="00927CA6"/>
    <w:rsid w:val="00945A2B"/>
    <w:rsid w:val="00951BB5"/>
    <w:rsid w:val="00996B74"/>
    <w:rsid w:val="009B4727"/>
    <w:rsid w:val="00A115B3"/>
    <w:rsid w:val="00A132C5"/>
    <w:rsid w:val="00A62289"/>
    <w:rsid w:val="00A6315A"/>
    <w:rsid w:val="00A9194D"/>
    <w:rsid w:val="00AA7986"/>
    <w:rsid w:val="00AD4DEE"/>
    <w:rsid w:val="00AE2909"/>
    <w:rsid w:val="00AF1288"/>
    <w:rsid w:val="00B1301E"/>
    <w:rsid w:val="00B25F24"/>
    <w:rsid w:val="00B306A5"/>
    <w:rsid w:val="00B42B96"/>
    <w:rsid w:val="00B43BAB"/>
    <w:rsid w:val="00B479CE"/>
    <w:rsid w:val="00B64DC1"/>
    <w:rsid w:val="00B70F9C"/>
    <w:rsid w:val="00B76617"/>
    <w:rsid w:val="00B84A6E"/>
    <w:rsid w:val="00B962C4"/>
    <w:rsid w:val="00B971AA"/>
    <w:rsid w:val="00BB19EC"/>
    <w:rsid w:val="00BD03C5"/>
    <w:rsid w:val="00BE5E7D"/>
    <w:rsid w:val="00C044D0"/>
    <w:rsid w:val="00C252F8"/>
    <w:rsid w:val="00C51F3F"/>
    <w:rsid w:val="00C558B5"/>
    <w:rsid w:val="00C57986"/>
    <w:rsid w:val="00C62FBB"/>
    <w:rsid w:val="00C86796"/>
    <w:rsid w:val="00CA4990"/>
    <w:rsid w:val="00CB1498"/>
    <w:rsid w:val="00CE6933"/>
    <w:rsid w:val="00D2165D"/>
    <w:rsid w:val="00D23D28"/>
    <w:rsid w:val="00D30FFD"/>
    <w:rsid w:val="00DB64C9"/>
    <w:rsid w:val="00DC3259"/>
    <w:rsid w:val="00DC730F"/>
    <w:rsid w:val="00DE54CB"/>
    <w:rsid w:val="00E074D0"/>
    <w:rsid w:val="00E118A3"/>
    <w:rsid w:val="00E23427"/>
    <w:rsid w:val="00E311C1"/>
    <w:rsid w:val="00E329C3"/>
    <w:rsid w:val="00E91269"/>
    <w:rsid w:val="00EB6D3D"/>
    <w:rsid w:val="00EE6AFB"/>
    <w:rsid w:val="00F130DA"/>
    <w:rsid w:val="00F13680"/>
    <w:rsid w:val="00F31196"/>
    <w:rsid w:val="00F473A7"/>
    <w:rsid w:val="00F668B7"/>
    <w:rsid w:val="00F76F18"/>
    <w:rsid w:val="00FB1271"/>
    <w:rsid w:val="00FC1319"/>
    <w:rsid w:val="00FC614B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2BD"/>
    <w:pPr>
      <w:ind w:left="720"/>
      <w:contextualSpacing/>
    </w:pPr>
  </w:style>
  <w:style w:type="character" w:styleId="a5">
    <w:name w:val="Hyperlink"/>
    <w:basedOn w:val="a0"/>
    <w:rsid w:val="00BE5E7D"/>
    <w:rPr>
      <w:color w:val="0000FF"/>
      <w:u w:val="single"/>
    </w:rPr>
  </w:style>
  <w:style w:type="paragraph" w:customStyle="1" w:styleId="doktekstj">
    <w:name w:val="doktekstj"/>
    <w:basedOn w:val="a"/>
    <w:rsid w:val="00BE5E7D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945A2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55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8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9320D"/>
    <w:pPr>
      <w:jc w:val="center"/>
    </w:pPr>
  </w:style>
  <w:style w:type="character" w:customStyle="1" w:styleId="aa">
    <w:name w:val="Основной текст Знак"/>
    <w:basedOn w:val="a0"/>
    <w:link w:val="a9"/>
    <w:rsid w:val="0089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A09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2BD"/>
    <w:pPr>
      <w:ind w:left="720"/>
      <w:contextualSpacing/>
    </w:pPr>
  </w:style>
  <w:style w:type="character" w:styleId="a5">
    <w:name w:val="Hyperlink"/>
    <w:basedOn w:val="a0"/>
    <w:rsid w:val="00BE5E7D"/>
    <w:rPr>
      <w:color w:val="0000FF"/>
      <w:u w:val="single"/>
    </w:rPr>
  </w:style>
  <w:style w:type="paragraph" w:customStyle="1" w:styleId="doktekstj">
    <w:name w:val="doktekstj"/>
    <w:basedOn w:val="a"/>
    <w:rsid w:val="00BE5E7D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945A2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55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8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9320D"/>
    <w:pPr>
      <w:jc w:val="center"/>
    </w:pPr>
  </w:style>
  <w:style w:type="character" w:customStyle="1" w:styleId="aa">
    <w:name w:val="Основной текст Знак"/>
    <w:basedOn w:val="a0"/>
    <w:link w:val="a9"/>
    <w:rsid w:val="0089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A09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4915-7DD9-4175-9EFB-AEABF45B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2019-02-21T06:59:00Z</cp:lastPrinted>
  <dcterms:created xsi:type="dcterms:W3CDTF">2019-04-03T06:27:00Z</dcterms:created>
  <dcterms:modified xsi:type="dcterms:W3CDTF">2019-04-03T06:27:00Z</dcterms:modified>
</cp:coreProperties>
</file>